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FB5F" w14:textId="77777777" w:rsidR="00FC7203" w:rsidRPr="00D452B4" w:rsidRDefault="00FC7203" w:rsidP="00FC7203">
      <w:pPr>
        <w:spacing w:before="1"/>
        <w:ind w:left="375"/>
        <w:rPr>
          <w:b/>
          <w:bCs/>
          <w:color w:val="231F20"/>
          <w:sz w:val="24"/>
        </w:rPr>
      </w:pPr>
    </w:p>
    <w:p w14:paraId="6E13A5D2" w14:textId="6C6B2F3E" w:rsidR="00FC7203" w:rsidRPr="00E6768C" w:rsidRDefault="00A629DB" w:rsidP="00F43F8C">
      <w:pPr>
        <w:rPr>
          <w:rFonts w:ascii="Aptos" w:hAnsi="Aptos"/>
          <w:b/>
          <w:bCs/>
          <w:sz w:val="36"/>
          <w:szCs w:val="36"/>
        </w:rPr>
      </w:pPr>
      <w:r w:rsidRPr="00E6768C">
        <w:rPr>
          <w:rFonts w:ascii="Aptos" w:hAnsi="Aptos"/>
          <w:b/>
          <w:bCs/>
          <w:sz w:val="36"/>
          <w:szCs w:val="36"/>
        </w:rPr>
        <w:t>MICHIGAN</w:t>
      </w:r>
      <w:r w:rsidR="007223D0" w:rsidRPr="00E6768C">
        <w:rPr>
          <w:rFonts w:ascii="Aptos" w:hAnsi="Aptos"/>
          <w:b/>
          <w:bCs/>
          <w:sz w:val="36"/>
          <w:szCs w:val="36"/>
        </w:rPr>
        <w:t xml:space="preserve"> PATIENT RIGHTS</w:t>
      </w:r>
      <w:r w:rsidR="007223D0" w:rsidRPr="00E6768C">
        <w:rPr>
          <w:rFonts w:ascii="Aptos" w:hAnsi="Aptos"/>
          <w:b/>
          <w:bCs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223D0" w:rsidRPr="00E6768C" w14:paraId="38A528EB" w14:textId="77777777" w:rsidTr="007223D0">
        <w:tc>
          <w:tcPr>
            <w:tcW w:w="3212" w:type="dxa"/>
          </w:tcPr>
          <w:p w14:paraId="44022F8A" w14:textId="55117397" w:rsidR="007223D0" w:rsidRPr="00E6768C" w:rsidRDefault="007223D0" w:rsidP="007223D0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Rights</w:t>
            </w:r>
          </w:p>
        </w:tc>
        <w:tc>
          <w:tcPr>
            <w:tcW w:w="3213" w:type="dxa"/>
          </w:tcPr>
          <w:p w14:paraId="22E6AD1B" w14:textId="68DFB8D4" w:rsidR="007223D0" w:rsidRPr="00E6768C" w:rsidRDefault="007223D0" w:rsidP="007223D0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Voluntary</w:t>
            </w:r>
          </w:p>
        </w:tc>
        <w:tc>
          <w:tcPr>
            <w:tcW w:w="3213" w:type="dxa"/>
          </w:tcPr>
          <w:p w14:paraId="068BB4D6" w14:textId="35AFC7FB" w:rsidR="007223D0" w:rsidRPr="00E6768C" w:rsidRDefault="007223D0" w:rsidP="007223D0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Involuntary</w:t>
            </w:r>
          </w:p>
        </w:tc>
      </w:tr>
      <w:tr w:rsidR="007223D0" w:rsidRPr="00E6768C" w14:paraId="3B3D1FF1" w14:textId="77777777" w:rsidTr="007223D0">
        <w:tc>
          <w:tcPr>
            <w:tcW w:w="3212" w:type="dxa"/>
          </w:tcPr>
          <w:p w14:paraId="4BC5F83C" w14:textId="77777777" w:rsidR="00A629DB" w:rsidRPr="00E6768C" w:rsidRDefault="00A629DB" w:rsidP="00A629D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0ACC9331" w14:textId="77777777" w:rsidR="007223D0" w:rsidRPr="00E6768C" w:rsidRDefault="00A629DB" w:rsidP="00A629D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Give written notice of your intent to leave the hospital and be discharged within 3 days.</w:t>
            </w:r>
          </w:p>
          <w:p w14:paraId="331F9B89" w14:textId="04D104D8" w:rsidR="00A629DB" w:rsidRPr="00E6768C" w:rsidRDefault="00A629DB" w:rsidP="00A629DB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3213" w:type="dxa"/>
          </w:tcPr>
          <w:p w14:paraId="605F2670" w14:textId="77777777" w:rsidR="00A629DB" w:rsidRPr="00E6768C" w:rsidRDefault="00A629DB" w:rsidP="00124D4A">
            <w:pPr>
              <w:jc w:val="center"/>
              <w:rPr>
                <w:rFonts w:ascii="Aptos" w:hAnsi="Aptos"/>
                <w:sz w:val="36"/>
                <w:szCs w:val="36"/>
              </w:rPr>
            </w:pPr>
          </w:p>
          <w:p w14:paraId="5E9E9A47" w14:textId="1D5C3364" w:rsidR="007223D0" w:rsidRPr="00E6768C" w:rsidRDefault="00A629DB" w:rsidP="00124D4A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>Excluding Sunday and holidays</w:t>
            </w:r>
            <w:r w:rsidR="00F73608" w:rsidRPr="00E6768C">
              <w:rPr>
                <w:rFonts w:ascii="Aptos" w:hAnsi="Aptos"/>
                <w:sz w:val="36"/>
                <w:szCs w:val="36"/>
              </w:rPr>
              <w:t>.</w:t>
            </w:r>
          </w:p>
        </w:tc>
        <w:tc>
          <w:tcPr>
            <w:tcW w:w="3213" w:type="dxa"/>
          </w:tcPr>
          <w:p w14:paraId="60887FF0" w14:textId="77777777" w:rsidR="00BA67B3" w:rsidRPr="00E6768C" w:rsidRDefault="00BA67B3" w:rsidP="00124D4A">
            <w:pPr>
              <w:jc w:val="center"/>
              <w:rPr>
                <w:rFonts w:ascii="Aptos" w:hAnsi="Aptos"/>
                <w:sz w:val="36"/>
                <w:szCs w:val="36"/>
              </w:rPr>
            </w:pPr>
          </w:p>
          <w:p w14:paraId="059188E3" w14:textId="752C4FD4" w:rsidR="007223D0" w:rsidRPr="00E6768C" w:rsidRDefault="00A629DB" w:rsidP="00124D4A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>Court ordered treatments, including medication, cannot be refused</w:t>
            </w:r>
            <w:r w:rsidR="00F73608" w:rsidRPr="00E6768C">
              <w:rPr>
                <w:rFonts w:ascii="Aptos" w:hAnsi="Aptos"/>
                <w:sz w:val="36"/>
                <w:szCs w:val="36"/>
              </w:rPr>
              <w:t>.</w:t>
            </w:r>
          </w:p>
        </w:tc>
      </w:tr>
      <w:tr w:rsidR="00BA67B3" w:rsidRPr="00E6768C" w14:paraId="23B55975" w14:textId="77777777" w:rsidTr="007223D0">
        <w:tc>
          <w:tcPr>
            <w:tcW w:w="3212" w:type="dxa"/>
          </w:tcPr>
          <w:p w14:paraId="23219223" w14:textId="77777777" w:rsidR="00BA67B3" w:rsidRPr="00E6768C" w:rsidRDefault="00BA67B3" w:rsidP="00BA67B3">
            <w:pPr>
              <w:rPr>
                <w:rFonts w:ascii="Aptos" w:hAnsi="Aptos"/>
                <w:sz w:val="36"/>
                <w:szCs w:val="36"/>
              </w:rPr>
            </w:pPr>
          </w:p>
          <w:p w14:paraId="137D5BDC" w14:textId="77777777" w:rsidR="00A629DB" w:rsidRPr="00E6768C" w:rsidRDefault="00BA67B3" w:rsidP="00A629D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 xml:space="preserve"> </w:t>
            </w:r>
          </w:p>
          <w:p w14:paraId="2B6D742E" w14:textId="77777777" w:rsidR="00BA67B3" w:rsidRPr="00E6768C" w:rsidRDefault="00A629DB" w:rsidP="00A629D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 xml:space="preserve"> Be discharged when treatment is complete or when you no longer need the services.</w:t>
            </w:r>
          </w:p>
          <w:p w14:paraId="32FF3239" w14:textId="4B39BF91" w:rsidR="00A629DB" w:rsidRPr="00E6768C" w:rsidRDefault="00A629DB" w:rsidP="00A629DB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3213" w:type="dxa"/>
          </w:tcPr>
          <w:p w14:paraId="03368E1A" w14:textId="173FF24A" w:rsidR="00BA67B3" w:rsidRPr="00E6768C" w:rsidRDefault="00BA67B3" w:rsidP="00BA67B3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5EF6234E" w14:textId="02BBFB04" w:rsidR="00BA67B3" w:rsidRPr="00E6768C" w:rsidRDefault="00BA67B3" w:rsidP="00BA67B3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BA67B3" w:rsidRPr="00E6768C" w14:paraId="00BC613F" w14:textId="77777777" w:rsidTr="007223D0">
        <w:tc>
          <w:tcPr>
            <w:tcW w:w="3212" w:type="dxa"/>
          </w:tcPr>
          <w:p w14:paraId="619B0F0B" w14:textId="77777777" w:rsidR="00A629DB" w:rsidRPr="00E6768C" w:rsidRDefault="00A629DB" w:rsidP="00A629DB">
            <w:pPr>
              <w:rPr>
                <w:rFonts w:ascii="Aptos" w:hAnsi="Aptos"/>
                <w:sz w:val="36"/>
                <w:szCs w:val="36"/>
              </w:rPr>
            </w:pPr>
          </w:p>
          <w:p w14:paraId="08D9034A" w14:textId="77777777" w:rsidR="00BA67B3" w:rsidRPr="00E6768C" w:rsidRDefault="00A629DB" w:rsidP="00A629D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 xml:space="preserve"> </w:t>
            </w: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Be informed about medications and common side effects before you take them.</w:t>
            </w:r>
          </w:p>
          <w:p w14:paraId="7F359A1E" w14:textId="4DEEA841" w:rsidR="00A629DB" w:rsidRPr="00E6768C" w:rsidRDefault="00A629DB" w:rsidP="00A629DB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3213" w:type="dxa"/>
          </w:tcPr>
          <w:p w14:paraId="46666F14" w14:textId="0B3EC944" w:rsidR="00BA67B3" w:rsidRPr="00E6768C" w:rsidRDefault="00BA67B3" w:rsidP="00BA67B3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62C0279B" w14:textId="00997C9B" w:rsidR="00BA67B3" w:rsidRPr="00E6768C" w:rsidRDefault="00BA67B3" w:rsidP="00BA67B3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48C2BBD4" w14:textId="77777777" w:rsidTr="007223D0">
        <w:tc>
          <w:tcPr>
            <w:tcW w:w="3212" w:type="dxa"/>
          </w:tcPr>
          <w:p w14:paraId="770286A2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55EB4BA2" w14:textId="10786D37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Receive services in the least restrictive setting appropriate and available.</w:t>
            </w:r>
          </w:p>
        </w:tc>
        <w:tc>
          <w:tcPr>
            <w:tcW w:w="3213" w:type="dxa"/>
          </w:tcPr>
          <w:p w14:paraId="3EC163F7" w14:textId="2E9D798A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1C24BF11" w14:textId="6A4C807E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5A29D5E4" w14:textId="77777777" w:rsidTr="007223D0">
        <w:tc>
          <w:tcPr>
            <w:tcW w:w="3212" w:type="dxa"/>
          </w:tcPr>
          <w:p w14:paraId="128A68C1" w14:textId="77777777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</w:p>
          <w:p w14:paraId="71AC86E2" w14:textId="65376B28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To be treated with dignity and respect.</w:t>
            </w:r>
          </w:p>
        </w:tc>
        <w:tc>
          <w:tcPr>
            <w:tcW w:w="3213" w:type="dxa"/>
          </w:tcPr>
          <w:p w14:paraId="02BF8843" w14:textId="13EA480E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08DB2512" w14:textId="1DDAF23E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3B3358E3" w14:textId="77777777" w:rsidTr="007223D0">
        <w:tc>
          <w:tcPr>
            <w:tcW w:w="3212" w:type="dxa"/>
          </w:tcPr>
          <w:p w14:paraId="2F8D1638" w14:textId="77777777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</w:p>
          <w:p w14:paraId="77936601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 xml:space="preserve"> </w:t>
            </w: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File a complaint with Office of Recipient Rights (ORR).</w:t>
            </w:r>
          </w:p>
          <w:p w14:paraId="6EEC2F88" w14:textId="529A210F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3213" w:type="dxa"/>
          </w:tcPr>
          <w:p w14:paraId="75E874FB" w14:textId="7A003DF0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71DCB5B2" w14:textId="765511C7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3135314B" w14:textId="77777777" w:rsidTr="007223D0">
        <w:tc>
          <w:tcPr>
            <w:tcW w:w="3212" w:type="dxa"/>
          </w:tcPr>
          <w:p w14:paraId="634EDCDA" w14:textId="77777777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</w:p>
          <w:p w14:paraId="2E2EF120" w14:textId="6CBD2BB9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Participate in creating your individualized plan of services and identify those you do/do not want involved in that process.</w:t>
            </w:r>
          </w:p>
        </w:tc>
        <w:tc>
          <w:tcPr>
            <w:tcW w:w="3213" w:type="dxa"/>
          </w:tcPr>
          <w:p w14:paraId="59E515B1" w14:textId="3897E738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447E0290" w14:textId="368E26C9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3249AFDE" w14:textId="77777777" w:rsidTr="007223D0">
        <w:tc>
          <w:tcPr>
            <w:tcW w:w="3212" w:type="dxa"/>
          </w:tcPr>
          <w:p w14:paraId="1EEEF092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015BF4C0" w14:textId="30433FAF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 xml:space="preserve">Be free from abuse </w:t>
            </w:r>
          </w:p>
          <w:p w14:paraId="714F02A7" w14:textId="4391D219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and neglect</w:t>
            </w:r>
            <w:r w:rsidR="00F73608" w:rsidRPr="00E6768C">
              <w:rPr>
                <w:rFonts w:ascii="Aptos" w:hAnsi="Aptos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213" w:type="dxa"/>
          </w:tcPr>
          <w:p w14:paraId="7F25A78A" w14:textId="0672C5E3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62996878" w14:textId="7C1E5946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3F68CD5B" w14:textId="77777777" w:rsidTr="007223D0">
        <w:tc>
          <w:tcPr>
            <w:tcW w:w="3212" w:type="dxa"/>
          </w:tcPr>
          <w:p w14:paraId="5D0204A1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78B47417" w14:textId="4F8FDC44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Receive an independent clinical examination.</w:t>
            </w:r>
          </w:p>
        </w:tc>
        <w:tc>
          <w:tcPr>
            <w:tcW w:w="3213" w:type="dxa"/>
          </w:tcPr>
          <w:p w14:paraId="3DD683D3" w14:textId="3353BB08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698C1E06" w14:textId="2E3AEB43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1AB347A7" w14:textId="77777777" w:rsidTr="007223D0">
        <w:tc>
          <w:tcPr>
            <w:tcW w:w="3212" w:type="dxa"/>
          </w:tcPr>
          <w:p w14:paraId="73CE8274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577C5E55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Private communication by mail and phone, and visits with people of your choice.</w:t>
            </w:r>
          </w:p>
          <w:p w14:paraId="52898894" w14:textId="31786BDB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3213" w:type="dxa"/>
          </w:tcPr>
          <w:p w14:paraId="01496964" w14:textId="1302C7C8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64BDC543" w14:textId="77777777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</w:p>
          <w:p w14:paraId="785CC9B6" w14:textId="3FFF6350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>At least 2 phone calls. No mail or visits prior to court hearing</w:t>
            </w:r>
            <w:r w:rsidR="00F73608" w:rsidRPr="00E6768C">
              <w:rPr>
                <w:rFonts w:ascii="Aptos" w:hAnsi="Aptos"/>
                <w:sz w:val="36"/>
                <w:szCs w:val="36"/>
              </w:rPr>
              <w:t>.</w:t>
            </w:r>
          </w:p>
        </w:tc>
      </w:tr>
      <w:tr w:rsidR="004446AB" w:rsidRPr="00E6768C" w14:paraId="63A0D66C" w14:textId="77777777" w:rsidTr="007223D0">
        <w:tc>
          <w:tcPr>
            <w:tcW w:w="3212" w:type="dxa"/>
          </w:tcPr>
          <w:p w14:paraId="561EAC8C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0A679089" w14:textId="546F8A6F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Request a second opinion.</w:t>
            </w:r>
          </w:p>
        </w:tc>
        <w:tc>
          <w:tcPr>
            <w:tcW w:w="3213" w:type="dxa"/>
          </w:tcPr>
          <w:p w14:paraId="42207C1C" w14:textId="4285788E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  <w:tc>
          <w:tcPr>
            <w:tcW w:w="3213" w:type="dxa"/>
          </w:tcPr>
          <w:p w14:paraId="73461BAE" w14:textId="742452E4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t>x</w:t>
            </w:r>
          </w:p>
        </w:tc>
      </w:tr>
      <w:tr w:rsidR="004446AB" w:rsidRPr="00E6768C" w14:paraId="6C4A398F" w14:textId="77777777" w:rsidTr="007223D0">
        <w:tc>
          <w:tcPr>
            <w:tcW w:w="3212" w:type="dxa"/>
          </w:tcPr>
          <w:p w14:paraId="16C928DC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0F5B934B" w14:textId="71CE6A19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 xml:space="preserve">Be represented by an </w:t>
            </w:r>
          </w:p>
          <w:p w14:paraId="02CB8268" w14:textId="472E66A2" w:rsidR="004446AB" w:rsidRPr="00E6768C" w:rsidRDefault="004446AB" w:rsidP="004446AB">
            <w:pPr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attorney, to a full court hearing or jury trial; be present at the hearing.</w:t>
            </w:r>
          </w:p>
        </w:tc>
        <w:tc>
          <w:tcPr>
            <w:tcW w:w="3213" w:type="dxa"/>
          </w:tcPr>
          <w:p w14:paraId="54566F7A" w14:textId="57DA7F6E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t>x</w:t>
            </w:r>
          </w:p>
        </w:tc>
        <w:tc>
          <w:tcPr>
            <w:tcW w:w="3213" w:type="dxa"/>
          </w:tcPr>
          <w:p w14:paraId="12FF6ECC" w14:textId="396E9EB7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63CED0C5" w14:textId="77777777" w:rsidTr="007223D0">
        <w:tc>
          <w:tcPr>
            <w:tcW w:w="3212" w:type="dxa"/>
          </w:tcPr>
          <w:p w14:paraId="03DABBB5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379BA5AE" w14:textId="3E31496D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 xml:space="preserve">Receive a copy of the petition and clinical certificates in a </w:t>
            </w: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lastRenderedPageBreak/>
              <w:t>format you can read and understand.</w:t>
            </w:r>
          </w:p>
        </w:tc>
        <w:tc>
          <w:tcPr>
            <w:tcW w:w="3213" w:type="dxa"/>
          </w:tcPr>
          <w:p w14:paraId="692FC7A5" w14:textId="1A6D42B5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lastRenderedPageBreak/>
              <w:t>x</w:t>
            </w:r>
          </w:p>
        </w:tc>
        <w:tc>
          <w:tcPr>
            <w:tcW w:w="3213" w:type="dxa"/>
          </w:tcPr>
          <w:p w14:paraId="690AF110" w14:textId="45DA5E92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  <w:tr w:rsidR="004446AB" w:rsidRPr="00E6768C" w14:paraId="23F5952A" w14:textId="77777777" w:rsidTr="007223D0">
        <w:tc>
          <w:tcPr>
            <w:tcW w:w="3212" w:type="dxa"/>
          </w:tcPr>
          <w:p w14:paraId="6C010834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4ED46EA1" w14:textId="795FD1D0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 xml:space="preserve">Refuse medication </w:t>
            </w:r>
          </w:p>
          <w:p w14:paraId="0862275A" w14:textId="46A4EB62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before court hearing.</w:t>
            </w:r>
          </w:p>
        </w:tc>
        <w:tc>
          <w:tcPr>
            <w:tcW w:w="3213" w:type="dxa"/>
          </w:tcPr>
          <w:p w14:paraId="388C4B96" w14:textId="18098278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t>x</w:t>
            </w:r>
          </w:p>
        </w:tc>
        <w:tc>
          <w:tcPr>
            <w:tcW w:w="3213" w:type="dxa"/>
          </w:tcPr>
          <w:p w14:paraId="0A5EECD7" w14:textId="77777777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</w:p>
          <w:p w14:paraId="53A3998F" w14:textId="5F458DD4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 xml:space="preserve">Unless physician believes </w:t>
            </w:r>
          </w:p>
          <w:p w14:paraId="4646DFB6" w14:textId="77777777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 xml:space="preserve">it will prevent physical </w:t>
            </w:r>
          </w:p>
          <w:p w14:paraId="28011E03" w14:textId="77777777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 xml:space="preserve">harm (you/others) or </w:t>
            </w:r>
          </w:p>
          <w:p w14:paraId="793C938E" w14:textId="4DE92B36" w:rsidR="004446AB" w:rsidRPr="00E6768C" w:rsidRDefault="004446AB" w:rsidP="004446AB">
            <w:pPr>
              <w:jc w:val="center"/>
              <w:rPr>
                <w:rFonts w:ascii="Aptos" w:hAnsi="Aptos"/>
                <w:sz w:val="36"/>
                <w:szCs w:val="36"/>
              </w:rPr>
            </w:pPr>
            <w:r w:rsidRPr="00E6768C">
              <w:rPr>
                <w:rFonts w:ascii="Aptos" w:hAnsi="Aptos"/>
                <w:sz w:val="36"/>
                <w:szCs w:val="36"/>
              </w:rPr>
              <w:t>your life is in danger.</w:t>
            </w:r>
          </w:p>
        </w:tc>
      </w:tr>
      <w:tr w:rsidR="004446AB" w:rsidRPr="00E6768C" w14:paraId="3AB5AD04" w14:textId="77777777" w:rsidTr="007223D0">
        <w:tc>
          <w:tcPr>
            <w:tcW w:w="3212" w:type="dxa"/>
          </w:tcPr>
          <w:p w14:paraId="0D7208BF" w14:textId="77777777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  <w:p w14:paraId="22CF4D16" w14:textId="7EA4A59A" w:rsidR="004446AB" w:rsidRPr="00E6768C" w:rsidRDefault="004446AB" w:rsidP="004446AB">
            <w:pPr>
              <w:rPr>
                <w:rFonts w:ascii="Aptos" w:hAnsi="Aptos"/>
                <w:b/>
                <w:bCs/>
                <w:sz w:val="36"/>
                <w:szCs w:val="36"/>
              </w:rPr>
            </w:pPr>
            <w:r w:rsidRPr="00E6768C">
              <w:rPr>
                <w:rFonts w:ascii="Aptos" w:hAnsi="Aptos"/>
                <w:b/>
                <w:bCs/>
                <w:sz w:val="36"/>
                <w:szCs w:val="36"/>
              </w:rPr>
              <w:t>To understand the nature and consequences of the involuntary hospitalization process.</w:t>
            </w:r>
          </w:p>
        </w:tc>
        <w:tc>
          <w:tcPr>
            <w:tcW w:w="3213" w:type="dxa"/>
          </w:tcPr>
          <w:p w14:paraId="05CD1ACA" w14:textId="37B76359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t>x</w:t>
            </w:r>
          </w:p>
        </w:tc>
        <w:tc>
          <w:tcPr>
            <w:tcW w:w="3213" w:type="dxa"/>
          </w:tcPr>
          <w:p w14:paraId="28896A09" w14:textId="04EEDF08" w:rsidR="004446AB" w:rsidRPr="00E6768C" w:rsidRDefault="004446AB" w:rsidP="004446AB">
            <w:pPr>
              <w:jc w:val="center"/>
              <w:rPr>
                <w:rFonts w:ascii="Aptos" w:hAnsi="Aptos"/>
                <w:sz w:val="120"/>
                <w:szCs w:val="120"/>
              </w:rPr>
            </w:pPr>
            <w:r w:rsidRPr="00E6768C">
              <w:rPr>
                <w:rFonts w:ascii="Aptos" w:hAnsi="Aptos"/>
                <w:sz w:val="120"/>
                <w:szCs w:val="120"/>
              </w:rPr>
              <w:sym w:font="Wingdings" w:char="F0FC"/>
            </w:r>
          </w:p>
        </w:tc>
      </w:tr>
    </w:tbl>
    <w:p w14:paraId="6BD3A954" w14:textId="75EE0927" w:rsidR="00D452B4" w:rsidRPr="00E6768C" w:rsidRDefault="00BA67B3" w:rsidP="007223D0">
      <w:pPr>
        <w:rPr>
          <w:rFonts w:ascii="Aptos" w:hAnsi="Aptos"/>
          <w:sz w:val="36"/>
          <w:szCs w:val="36"/>
        </w:rPr>
      </w:pPr>
      <w:r w:rsidRPr="00E6768C">
        <w:rPr>
          <w:rFonts w:ascii="Aptos" w:hAnsi="Aptos"/>
          <w:sz w:val="36"/>
          <w:szCs w:val="36"/>
        </w:rPr>
        <w:br/>
      </w:r>
      <w:r w:rsidR="0048794C" w:rsidRPr="00E6768C">
        <w:rPr>
          <w:rFonts w:ascii="Aptos" w:hAnsi="Aptos"/>
          <w:sz w:val="36"/>
          <w:szCs w:val="36"/>
        </w:rPr>
        <w:br/>
      </w:r>
    </w:p>
    <w:p w14:paraId="61AFE028" w14:textId="54D38F45" w:rsidR="001C5B87" w:rsidRPr="00E6768C" w:rsidRDefault="00FC7203" w:rsidP="00F43F8C">
      <w:pPr>
        <w:rPr>
          <w:rFonts w:ascii="Aptos" w:hAnsi="Aptos"/>
          <w:sz w:val="36"/>
          <w:szCs w:val="36"/>
        </w:rPr>
      </w:pPr>
      <w:r w:rsidRPr="00E6768C">
        <w:rPr>
          <w:rFonts w:ascii="Aptos" w:hAnsi="Aptos"/>
          <w:b/>
          <w:bCs/>
          <w:sz w:val="36"/>
          <w:szCs w:val="36"/>
        </w:rPr>
        <w:t xml:space="preserve">Revision Date: </w:t>
      </w:r>
      <w:r w:rsidR="0013234A" w:rsidRPr="00E6768C">
        <w:rPr>
          <w:rFonts w:ascii="Aptos" w:hAnsi="Aptos"/>
          <w:b/>
          <w:bCs/>
          <w:sz w:val="36"/>
          <w:szCs w:val="36"/>
        </w:rPr>
        <w:t>03/2025</w:t>
      </w:r>
    </w:p>
    <w:sectPr w:rsidR="001C5B87" w:rsidRPr="00E6768C" w:rsidSect="0048794C">
      <w:headerReference w:type="default" r:id="rId7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6BF7" w14:textId="77777777" w:rsidR="00F43F8C" w:rsidRDefault="00F43F8C" w:rsidP="00F43F8C">
      <w:r>
        <w:separator/>
      </w:r>
    </w:p>
  </w:endnote>
  <w:endnote w:type="continuationSeparator" w:id="0">
    <w:p w14:paraId="0E51C909" w14:textId="77777777" w:rsidR="00F43F8C" w:rsidRDefault="00F43F8C" w:rsidP="00F4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F293" w14:textId="77777777" w:rsidR="00F43F8C" w:rsidRDefault="00F43F8C" w:rsidP="00F43F8C">
      <w:r>
        <w:separator/>
      </w:r>
    </w:p>
  </w:footnote>
  <w:footnote w:type="continuationSeparator" w:id="0">
    <w:p w14:paraId="1515D5BE" w14:textId="77777777" w:rsidR="00F43F8C" w:rsidRDefault="00F43F8C" w:rsidP="00F4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D8CA" w14:textId="4256F65D" w:rsidR="00F43F8C" w:rsidRDefault="00F43F8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7C1F0C" wp14:editId="531D2C5D">
          <wp:simplePos x="0" y="0"/>
          <wp:positionH relativeFrom="column">
            <wp:posOffset>2841711</wp:posOffset>
          </wp:positionH>
          <wp:positionV relativeFrom="paragraph">
            <wp:posOffset>0</wp:posOffset>
          </wp:positionV>
          <wp:extent cx="1271230" cy="476706"/>
          <wp:effectExtent l="0" t="0" r="0" b="0"/>
          <wp:wrapNone/>
          <wp:docPr id="27" name="Image 27" descr="A logo for a health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A logo for a health compan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230" cy="476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4A092F" wp14:editId="36A90C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5189" cy="376338"/>
          <wp:effectExtent l="0" t="0" r="0" b="0"/>
          <wp:wrapNone/>
          <wp:docPr id="22" name="Image 2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A close up of a 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5189" cy="376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</w:t>
    </w:r>
    <w:r>
      <w:rPr>
        <w:noProof/>
      </w:rPr>
      <w:drawing>
        <wp:inline distT="0" distB="0" distL="0" distR="0" wp14:anchorId="706BBEB4" wp14:editId="597CE26B">
          <wp:extent cx="971550" cy="346789"/>
          <wp:effectExtent l="0" t="0" r="0" b="0"/>
          <wp:docPr id="38526860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68600" name="Picture 1" descr="A blue and black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082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9D"/>
    <w:multiLevelType w:val="hybridMultilevel"/>
    <w:tmpl w:val="24F8C2A4"/>
    <w:lvl w:ilvl="0" w:tplc="B98A6560">
      <w:numFmt w:val="bullet"/>
      <w:lvlText w:val="•"/>
      <w:lvlJc w:val="left"/>
      <w:pPr>
        <w:ind w:left="2716" w:hanging="180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4"/>
        <w:szCs w:val="24"/>
        <w:lang w:val="en-US" w:eastAsia="en-US" w:bidi="ar-SA"/>
      </w:rPr>
    </w:lvl>
    <w:lvl w:ilvl="1" w:tplc="8FC287BA">
      <w:numFmt w:val="bullet"/>
      <w:lvlText w:val="•"/>
      <w:lvlJc w:val="left"/>
      <w:pPr>
        <w:ind w:left="3586" w:hanging="180"/>
      </w:pPr>
      <w:rPr>
        <w:rFonts w:hint="default"/>
        <w:lang w:val="en-US" w:eastAsia="en-US" w:bidi="ar-SA"/>
      </w:rPr>
    </w:lvl>
    <w:lvl w:ilvl="2" w:tplc="8EBA00E2">
      <w:numFmt w:val="bullet"/>
      <w:lvlText w:val="•"/>
      <w:lvlJc w:val="left"/>
      <w:pPr>
        <w:ind w:left="4452" w:hanging="180"/>
      </w:pPr>
      <w:rPr>
        <w:rFonts w:hint="default"/>
        <w:lang w:val="en-US" w:eastAsia="en-US" w:bidi="ar-SA"/>
      </w:rPr>
    </w:lvl>
    <w:lvl w:ilvl="3" w:tplc="38A43D78">
      <w:numFmt w:val="bullet"/>
      <w:lvlText w:val="•"/>
      <w:lvlJc w:val="left"/>
      <w:pPr>
        <w:ind w:left="5318" w:hanging="180"/>
      </w:pPr>
      <w:rPr>
        <w:rFonts w:hint="default"/>
        <w:lang w:val="en-US" w:eastAsia="en-US" w:bidi="ar-SA"/>
      </w:rPr>
    </w:lvl>
    <w:lvl w:ilvl="4" w:tplc="8676E41E">
      <w:numFmt w:val="bullet"/>
      <w:lvlText w:val="•"/>
      <w:lvlJc w:val="left"/>
      <w:pPr>
        <w:ind w:left="6184" w:hanging="180"/>
      </w:pPr>
      <w:rPr>
        <w:rFonts w:hint="default"/>
        <w:lang w:val="en-US" w:eastAsia="en-US" w:bidi="ar-SA"/>
      </w:rPr>
    </w:lvl>
    <w:lvl w:ilvl="5" w:tplc="F828D3C4">
      <w:numFmt w:val="bullet"/>
      <w:lvlText w:val="•"/>
      <w:lvlJc w:val="left"/>
      <w:pPr>
        <w:ind w:left="7050" w:hanging="180"/>
      </w:pPr>
      <w:rPr>
        <w:rFonts w:hint="default"/>
        <w:lang w:val="en-US" w:eastAsia="en-US" w:bidi="ar-SA"/>
      </w:rPr>
    </w:lvl>
    <w:lvl w:ilvl="6" w:tplc="AE58E94C">
      <w:numFmt w:val="bullet"/>
      <w:lvlText w:val="•"/>
      <w:lvlJc w:val="left"/>
      <w:pPr>
        <w:ind w:left="7916" w:hanging="180"/>
      </w:pPr>
      <w:rPr>
        <w:rFonts w:hint="default"/>
        <w:lang w:val="en-US" w:eastAsia="en-US" w:bidi="ar-SA"/>
      </w:rPr>
    </w:lvl>
    <w:lvl w:ilvl="7" w:tplc="B3764404">
      <w:numFmt w:val="bullet"/>
      <w:lvlText w:val="•"/>
      <w:lvlJc w:val="left"/>
      <w:pPr>
        <w:ind w:left="8782" w:hanging="180"/>
      </w:pPr>
      <w:rPr>
        <w:rFonts w:hint="default"/>
        <w:lang w:val="en-US" w:eastAsia="en-US" w:bidi="ar-SA"/>
      </w:rPr>
    </w:lvl>
    <w:lvl w:ilvl="8" w:tplc="D89673FC">
      <w:numFmt w:val="bullet"/>
      <w:lvlText w:val="•"/>
      <w:lvlJc w:val="left"/>
      <w:pPr>
        <w:ind w:left="964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98F6E41"/>
    <w:multiLevelType w:val="hybridMultilevel"/>
    <w:tmpl w:val="043CD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D8360E"/>
    <w:multiLevelType w:val="hybridMultilevel"/>
    <w:tmpl w:val="0882B6AC"/>
    <w:lvl w:ilvl="0" w:tplc="9216F298">
      <w:start w:val="1"/>
      <w:numFmt w:val="decimal"/>
      <w:lvlText w:val="%1."/>
      <w:lvlJc w:val="left"/>
      <w:pPr>
        <w:ind w:left="655" w:hanging="296"/>
      </w:pPr>
      <w:rPr>
        <w:rFonts w:ascii="Arial" w:eastAsia="Arial" w:hAnsi="Arial" w:cs="Arial" w:hint="default"/>
        <w:b/>
        <w:bCs/>
        <w:i w:val="0"/>
        <w:iCs w:val="0"/>
        <w:color w:val="0D667B"/>
        <w:spacing w:val="0"/>
        <w:w w:val="113"/>
        <w:sz w:val="23"/>
        <w:szCs w:val="23"/>
        <w:lang w:val="en-US" w:eastAsia="en-US" w:bidi="ar-SA"/>
      </w:rPr>
    </w:lvl>
    <w:lvl w:ilvl="1" w:tplc="4F7841A0">
      <w:numFmt w:val="bullet"/>
      <w:lvlText w:val="•"/>
      <w:lvlJc w:val="left"/>
      <w:pPr>
        <w:ind w:left="526" w:hanging="173"/>
      </w:pPr>
      <w:rPr>
        <w:rFonts w:ascii="Arial" w:eastAsia="Arial" w:hAnsi="Arial" w:cs="Arial" w:hint="default"/>
        <w:b w:val="0"/>
        <w:bCs w:val="0"/>
        <w:i w:val="0"/>
        <w:iCs w:val="0"/>
        <w:color w:val="133652"/>
        <w:spacing w:val="0"/>
        <w:w w:val="142"/>
        <w:sz w:val="23"/>
        <w:szCs w:val="23"/>
        <w:lang w:val="en-US" w:eastAsia="en-US" w:bidi="ar-SA"/>
      </w:rPr>
    </w:lvl>
    <w:lvl w:ilvl="2" w:tplc="129A1454">
      <w:numFmt w:val="bullet"/>
      <w:lvlText w:val="•"/>
      <w:lvlJc w:val="left"/>
      <w:pPr>
        <w:ind w:left="660" w:hanging="173"/>
      </w:pPr>
      <w:rPr>
        <w:rFonts w:hint="default"/>
        <w:lang w:val="en-US" w:eastAsia="en-US" w:bidi="ar-SA"/>
      </w:rPr>
    </w:lvl>
    <w:lvl w:ilvl="3" w:tplc="3366337E">
      <w:numFmt w:val="bullet"/>
      <w:lvlText w:val="•"/>
      <w:lvlJc w:val="left"/>
      <w:pPr>
        <w:ind w:left="2000" w:hanging="173"/>
      </w:pPr>
      <w:rPr>
        <w:rFonts w:hint="default"/>
        <w:lang w:val="en-US" w:eastAsia="en-US" w:bidi="ar-SA"/>
      </w:rPr>
    </w:lvl>
    <w:lvl w:ilvl="4" w:tplc="B8B6A720">
      <w:numFmt w:val="bullet"/>
      <w:lvlText w:val="•"/>
      <w:lvlJc w:val="left"/>
      <w:pPr>
        <w:ind w:left="3340" w:hanging="173"/>
      </w:pPr>
      <w:rPr>
        <w:rFonts w:hint="default"/>
        <w:lang w:val="en-US" w:eastAsia="en-US" w:bidi="ar-SA"/>
      </w:rPr>
    </w:lvl>
    <w:lvl w:ilvl="5" w:tplc="2048C6B2">
      <w:numFmt w:val="bullet"/>
      <w:lvlText w:val="•"/>
      <w:lvlJc w:val="left"/>
      <w:pPr>
        <w:ind w:left="4680" w:hanging="173"/>
      </w:pPr>
      <w:rPr>
        <w:rFonts w:hint="default"/>
        <w:lang w:val="en-US" w:eastAsia="en-US" w:bidi="ar-SA"/>
      </w:rPr>
    </w:lvl>
    <w:lvl w:ilvl="6" w:tplc="17D6D22E">
      <w:numFmt w:val="bullet"/>
      <w:lvlText w:val="•"/>
      <w:lvlJc w:val="left"/>
      <w:pPr>
        <w:ind w:left="6020" w:hanging="173"/>
      </w:pPr>
      <w:rPr>
        <w:rFonts w:hint="default"/>
        <w:lang w:val="en-US" w:eastAsia="en-US" w:bidi="ar-SA"/>
      </w:rPr>
    </w:lvl>
    <w:lvl w:ilvl="7" w:tplc="C80CE9BC">
      <w:numFmt w:val="bullet"/>
      <w:lvlText w:val="•"/>
      <w:lvlJc w:val="left"/>
      <w:pPr>
        <w:ind w:left="7360" w:hanging="173"/>
      </w:pPr>
      <w:rPr>
        <w:rFonts w:hint="default"/>
        <w:lang w:val="en-US" w:eastAsia="en-US" w:bidi="ar-SA"/>
      </w:rPr>
    </w:lvl>
    <w:lvl w:ilvl="8" w:tplc="78502A0A">
      <w:numFmt w:val="bullet"/>
      <w:lvlText w:val="•"/>
      <w:lvlJc w:val="left"/>
      <w:pPr>
        <w:ind w:left="8700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4A0D2BF7"/>
    <w:multiLevelType w:val="hybridMultilevel"/>
    <w:tmpl w:val="D116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1803"/>
    <w:multiLevelType w:val="hybridMultilevel"/>
    <w:tmpl w:val="CCFA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C790F"/>
    <w:multiLevelType w:val="hybridMultilevel"/>
    <w:tmpl w:val="F5B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66200">
    <w:abstractNumId w:val="2"/>
  </w:num>
  <w:num w:numId="2" w16cid:durableId="687409655">
    <w:abstractNumId w:val="0"/>
  </w:num>
  <w:num w:numId="3" w16cid:durableId="750353688">
    <w:abstractNumId w:val="4"/>
  </w:num>
  <w:num w:numId="4" w16cid:durableId="1633169316">
    <w:abstractNumId w:val="5"/>
  </w:num>
  <w:num w:numId="5" w16cid:durableId="86195390">
    <w:abstractNumId w:val="1"/>
  </w:num>
  <w:num w:numId="6" w16cid:durableId="1354695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87"/>
    <w:rsid w:val="00124D4A"/>
    <w:rsid w:val="0013234A"/>
    <w:rsid w:val="001C5B87"/>
    <w:rsid w:val="002B598C"/>
    <w:rsid w:val="003B1EF5"/>
    <w:rsid w:val="003C1866"/>
    <w:rsid w:val="003E070E"/>
    <w:rsid w:val="004446AB"/>
    <w:rsid w:val="0048794C"/>
    <w:rsid w:val="00503BC3"/>
    <w:rsid w:val="00593A6D"/>
    <w:rsid w:val="00684018"/>
    <w:rsid w:val="006D7886"/>
    <w:rsid w:val="007223D0"/>
    <w:rsid w:val="009912ED"/>
    <w:rsid w:val="009A4229"/>
    <w:rsid w:val="009C3AD4"/>
    <w:rsid w:val="00A17C6E"/>
    <w:rsid w:val="00A629DB"/>
    <w:rsid w:val="00A8202B"/>
    <w:rsid w:val="00BA67B3"/>
    <w:rsid w:val="00C83C24"/>
    <w:rsid w:val="00CB1AAA"/>
    <w:rsid w:val="00D452B4"/>
    <w:rsid w:val="00D722F7"/>
    <w:rsid w:val="00E6768C"/>
    <w:rsid w:val="00EF152A"/>
    <w:rsid w:val="00F43F8C"/>
    <w:rsid w:val="00F73608"/>
    <w:rsid w:val="00FC7203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CAF7E3"/>
  <w15:docId w15:val="{29BA21E8-2EB4-49DC-863C-2863616A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4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36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55" w:hanging="295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715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C7203"/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C7203"/>
    <w:rPr>
      <w:rFonts w:ascii="Arial" w:eastAsia="Arial" w:hAnsi="Arial" w:cs="Arial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4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F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3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F8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2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HUDDLESTON</dc:creator>
  <cp:lastModifiedBy>RACHEL HUDDLESTON</cp:lastModifiedBy>
  <cp:revision>2</cp:revision>
  <dcterms:created xsi:type="dcterms:W3CDTF">2025-03-04T19:23:00Z</dcterms:created>
  <dcterms:modified xsi:type="dcterms:W3CDTF">2025-03-04T19:23:00Z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</Properties>
</file>