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45A7" w14:textId="39C8299F" w:rsidR="00EC1B14" w:rsidRDefault="00DC6333" w:rsidP="00DC6333">
      <w:pPr>
        <w:spacing w:line="276" w:lineRule="auto"/>
        <w:jc w:val="center"/>
        <w:rPr>
          <w:rFonts w:ascii="Avenir Next LT Pro" w:hAnsi="Avenir Next LT Pro"/>
          <w:b/>
          <w:bCs/>
          <w:sz w:val="32"/>
          <w:szCs w:val="40"/>
        </w:rPr>
      </w:pPr>
      <w:r w:rsidRPr="00DC6333">
        <w:rPr>
          <w:rFonts w:ascii="Avenir Next LT Pro" w:hAnsi="Avenir Next LT Pro"/>
          <w:b/>
          <w:bCs/>
          <w:sz w:val="32"/>
          <w:szCs w:val="40"/>
        </w:rPr>
        <w:t xml:space="preserve">Michigan Maternal Levels of Care </w:t>
      </w:r>
      <w:r w:rsidR="00EC1B14">
        <w:rPr>
          <w:rFonts w:ascii="Avenir Next LT Pro" w:hAnsi="Avenir Next LT Pro"/>
          <w:b/>
          <w:bCs/>
          <w:sz w:val="32"/>
          <w:szCs w:val="40"/>
        </w:rPr>
        <w:t xml:space="preserve">Verification </w:t>
      </w:r>
    </w:p>
    <w:p w14:paraId="2979FDAB" w14:textId="54DAD996" w:rsidR="00EE65CD" w:rsidRDefault="00DC6333" w:rsidP="00DC6333">
      <w:pPr>
        <w:spacing w:line="276" w:lineRule="auto"/>
        <w:jc w:val="center"/>
        <w:rPr>
          <w:rFonts w:ascii="Avenir Next LT Pro" w:hAnsi="Avenir Next LT Pro"/>
          <w:b/>
          <w:bCs/>
          <w:sz w:val="32"/>
          <w:szCs w:val="40"/>
        </w:rPr>
      </w:pPr>
      <w:r w:rsidRPr="00DC6333">
        <w:rPr>
          <w:rFonts w:ascii="Avenir Next LT Pro" w:hAnsi="Avenir Next LT Pro"/>
          <w:b/>
          <w:bCs/>
          <w:sz w:val="32"/>
          <w:szCs w:val="40"/>
        </w:rPr>
        <w:t xml:space="preserve">Quick </w:t>
      </w:r>
      <w:r w:rsidR="00CD41F7" w:rsidRPr="00DC6333">
        <w:rPr>
          <w:rFonts w:ascii="Avenir Next LT Pro" w:hAnsi="Avenir Next LT Pro"/>
          <w:b/>
          <w:bCs/>
          <w:sz w:val="32"/>
          <w:szCs w:val="40"/>
        </w:rPr>
        <w:t>Sta</w:t>
      </w:r>
      <w:r w:rsidR="00CD41F7">
        <w:rPr>
          <w:rFonts w:ascii="Avenir Next LT Pro" w:hAnsi="Avenir Next LT Pro"/>
          <w:b/>
          <w:bCs/>
          <w:sz w:val="32"/>
          <w:szCs w:val="40"/>
        </w:rPr>
        <w:t>rt</w:t>
      </w:r>
      <w:r w:rsidR="00CD41F7" w:rsidRPr="00DC6333">
        <w:rPr>
          <w:rFonts w:ascii="Avenir Next LT Pro" w:hAnsi="Avenir Next LT Pro"/>
          <w:b/>
          <w:bCs/>
          <w:sz w:val="32"/>
          <w:szCs w:val="40"/>
        </w:rPr>
        <w:t xml:space="preserve"> </w:t>
      </w:r>
      <w:r w:rsidRPr="00DC6333">
        <w:rPr>
          <w:rFonts w:ascii="Avenir Next LT Pro" w:hAnsi="Avenir Next LT Pro"/>
          <w:b/>
          <w:bCs/>
          <w:sz w:val="32"/>
          <w:szCs w:val="40"/>
        </w:rPr>
        <w:t xml:space="preserve">Checklist </w:t>
      </w:r>
    </w:p>
    <w:p w14:paraId="3526D685" w14:textId="77777777" w:rsidR="001821EA" w:rsidRDefault="001821EA" w:rsidP="00DC6333">
      <w:pPr>
        <w:spacing w:line="276" w:lineRule="auto"/>
        <w:jc w:val="center"/>
        <w:rPr>
          <w:rFonts w:ascii="Avenir Next LT Pro" w:hAnsi="Avenir Next LT Pro"/>
          <w:b/>
          <w:bCs/>
          <w:sz w:val="32"/>
          <w:szCs w:val="40"/>
        </w:rPr>
      </w:pPr>
    </w:p>
    <w:p w14:paraId="5C4FEB3D" w14:textId="08211D57" w:rsidR="00495C35" w:rsidRPr="00495C35" w:rsidRDefault="00495C35" w:rsidP="00DC6333">
      <w:pPr>
        <w:spacing w:line="276" w:lineRule="auto"/>
        <w:jc w:val="center"/>
        <w:rPr>
          <w:rFonts w:ascii="Avenir Next LT Pro" w:hAnsi="Avenir Next LT Pro"/>
          <w:b/>
          <w:bCs/>
          <w:color w:val="FF0000"/>
          <w:sz w:val="24"/>
          <w:szCs w:val="32"/>
        </w:rPr>
      </w:pPr>
      <w:r w:rsidRPr="00495C35">
        <w:rPr>
          <w:rFonts w:ascii="Avenir Next LT Pro" w:hAnsi="Avenir Next LT Pro"/>
          <w:b/>
          <w:bCs/>
          <w:color w:val="FF0000"/>
          <w:sz w:val="24"/>
          <w:szCs w:val="32"/>
        </w:rPr>
        <w:t>Update</w:t>
      </w:r>
      <w:r>
        <w:rPr>
          <w:rFonts w:ascii="Avenir Next LT Pro" w:hAnsi="Avenir Next LT Pro"/>
          <w:b/>
          <w:bCs/>
          <w:color w:val="FF0000"/>
          <w:sz w:val="24"/>
          <w:szCs w:val="32"/>
        </w:rPr>
        <w:t>d</w:t>
      </w:r>
      <w:r w:rsidRPr="00495C35">
        <w:rPr>
          <w:rFonts w:ascii="Avenir Next LT Pro" w:hAnsi="Avenir Next LT Pro"/>
          <w:b/>
          <w:bCs/>
          <w:color w:val="FF0000"/>
          <w:sz w:val="24"/>
          <w:szCs w:val="32"/>
        </w:rPr>
        <w:t xml:space="preserve"> </w:t>
      </w:r>
      <w:r w:rsidR="001821EA">
        <w:rPr>
          <w:rFonts w:ascii="Avenir Next LT Pro" w:hAnsi="Avenir Next LT Pro"/>
          <w:b/>
          <w:bCs/>
          <w:color w:val="FF0000"/>
          <w:sz w:val="24"/>
          <w:szCs w:val="32"/>
        </w:rPr>
        <w:t>2.4.25</w:t>
      </w:r>
    </w:p>
    <w:p w14:paraId="15932C20" w14:textId="77777777" w:rsidR="00136D5C" w:rsidRDefault="00136D5C" w:rsidP="00DC6333">
      <w:pPr>
        <w:spacing w:line="276" w:lineRule="auto"/>
        <w:rPr>
          <w:rFonts w:ascii="Avenir Next LT Pro" w:hAnsi="Avenir Next LT Pro"/>
          <w:sz w:val="22"/>
          <w:szCs w:val="22"/>
        </w:rPr>
      </w:pPr>
    </w:p>
    <w:p w14:paraId="24D82BDB" w14:textId="60E9357E" w:rsidR="00DC6333" w:rsidRPr="00970E74" w:rsidRDefault="00C27974" w:rsidP="00DC6333">
      <w:pPr>
        <w:spacing w:line="276" w:lineRule="auto"/>
        <w:rPr>
          <w:rFonts w:ascii="Avenir Next LT Pro" w:hAnsi="Avenir Next LT Pro"/>
          <w:sz w:val="22"/>
          <w:szCs w:val="22"/>
        </w:rPr>
      </w:pPr>
      <w:r w:rsidRPr="00970E74">
        <w:rPr>
          <w:rFonts w:ascii="Avenir Next LT Pro" w:hAnsi="Avenir Next LT Pro"/>
          <w:sz w:val="22"/>
          <w:szCs w:val="22"/>
        </w:rPr>
        <w:t xml:space="preserve">The following checklist is intended to assist Michigan hospitals in completing </w:t>
      </w:r>
      <w:hyperlink r:id="rId7" w:history="1">
        <w:r w:rsidR="00136D5C" w:rsidRPr="00825B77">
          <w:rPr>
            <w:rStyle w:val="Hyperlink"/>
            <w:rFonts w:ascii="Avenir Next LT Pro" w:hAnsi="Avenir Next LT Pro"/>
            <w:sz w:val="22"/>
            <w:szCs w:val="22"/>
          </w:rPr>
          <w:t>The Joint Commission’s (TJC) Maternal Levels of Care (MLC)</w:t>
        </w:r>
      </w:hyperlink>
      <w:r w:rsidR="00136D5C" w:rsidRPr="00970E74">
        <w:rPr>
          <w:rFonts w:ascii="Avenir Next LT Pro" w:hAnsi="Avenir Next LT Pro"/>
          <w:sz w:val="22"/>
          <w:szCs w:val="22"/>
        </w:rPr>
        <w:t xml:space="preserve"> verification process. </w:t>
      </w:r>
      <w:r w:rsidR="00136D5C">
        <w:rPr>
          <w:rFonts w:ascii="Avenir Next LT Pro" w:hAnsi="Avenir Next LT Pro"/>
          <w:sz w:val="22"/>
          <w:szCs w:val="22"/>
        </w:rPr>
        <w:t xml:space="preserve">Resources referenced in this checklist can be found in the </w:t>
      </w:r>
      <w:hyperlink r:id="rId8" w:history="1">
        <w:r w:rsidR="00136D5C" w:rsidRPr="00C10C34">
          <w:rPr>
            <w:rStyle w:val="Hyperlink"/>
            <w:rFonts w:ascii="Avenir Next LT Pro" w:hAnsi="Avenir Next LT Pro"/>
            <w:sz w:val="22"/>
            <w:szCs w:val="22"/>
          </w:rPr>
          <w:t xml:space="preserve">MHA </w:t>
        </w:r>
        <w:r w:rsidR="005E35ED" w:rsidRPr="00C10C34">
          <w:rPr>
            <w:rStyle w:val="Hyperlink"/>
            <w:rFonts w:ascii="Avenir Next LT Pro" w:hAnsi="Avenir Next LT Pro"/>
            <w:sz w:val="22"/>
            <w:szCs w:val="22"/>
          </w:rPr>
          <w:t>MLC Toolkit</w:t>
        </w:r>
      </w:hyperlink>
      <w:r w:rsidR="009D56F0">
        <w:rPr>
          <w:rFonts w:ascii="Avenir Next LT Pro" w:hAnsi="Avenir Next LT Pro"/>
          <w:sz w:val="22"/>
          <w:szCs w:val="22"/>
        </w:rPr>
        <w:t xml:space="preserve">. </w:t>
      </w:r>
      <w:r w:rsidR="009D56F0" w:rsidRPr="005869C0">
        <w:rPr>
          <w:rFonts w:ascii="Avenir Next LT Pro" w:hAnsi="Avenir Next LT Pro"/>
          <w:sz w:val="22"/>
          <w:szCs w:val="22"/>
        </w:rPr>
        <w:t xml:space="preserve">These include standard TJC templates and sample resources </w:t>
      </w:r>
      <w:r w:rsidR="005E35ED" w:rsidRPr="005869C0">
        <w:rPr>
          <w:rFonts w:ascii="Avenir Next LT Pro" w:hAnsi="Avenir Next LT Pro"/>
          <w:sz w:val="22"/>
          <w:szCs w:val="22"/>
        </w:rPr>
        <w:t xml:space="preserve">which </w:t>
      </w:r>
      <w:r w:rsidR="009D56F0" w:rsidRPr="005869C0">
        <w:rPr>
          <w:rFonts w:ascii="Avenir Next LT Pro" w:hAnsi="Avenir Next LT Pro"/>
          <w:sz w:val="22"/>
          <w:szCs w:val="22"/>
        </w:rPr>
        <w:t xml:space="preserve">were </w:t>
      </w:r>
      <w:r w:rsidR="00834065" w:rsidRPr="005869C0">
        <w:rPr>
          <w:rFonts w:ascii="Avenir Next LT Pro" w:hAnsi="Avenir Next LT Pro"/>
          <w:sz w:val="22"/>
          <w:szCs w:val="22"/>
        </w:rPr>
        <w:t xml:space="preserve">originally developed by the </w:t>
      </w:r>
      <w:r w:rsidR="005E35ED" w:rsidRPr="005869C0">
        <w:rPr>
          <w:rFonts w:ascii="Avenir Next LT Pro" w:hAnsi="Avenir Next LT Pro"/>
          <w:sz w:val="22"/>
          <w:szCs w:val="22"/>
        </w:rPr>
        <w:t>Florida Perinatal Quality Collaborative</w:t>
      </w:r>
      <w:r w:rsidR="00834065" w:rsidRPr="005869C0">
        <w:rPr>
          <w:rFonts w:ascii="Avenir Next LT Pro" w:hAnsi="Avenir Next LT Pro"/>
          <w:sz w:val="22"/>
          <w:szCs w:val="22"/>
        </w:rPr>
        <w:t xml:space="preserve">. </w:t>
      </w:r>
      <w:r w:rsidR="0014356D" w:rsidRPr="005869C0">
        <w:rPr>
          <w:rFonts w:ascii="Avenir Next LT Pro" w:hAnsi="Avenir Next LT Pro"/>
          <w:sz w:val="22"/>
          <w:szCs w:val="22"/>
        </w:rPr>
        <w:t>These</w:t>
      </w:r>
      <w:r w:rsidR="00006841" w:rsidRPr="005869C0">
        <w:rPr>
          <w:rFonts w:ascii="Avenir Next LT Pro" w:hAnsi="Avenir Next LT Pro"/>
          <w:sz w:val="22"/>
          <w:szCs w:val="22"/>
        </w:rPr>
        <w:t xml:space="preserve"> </w:t>
      </w:r>
      <w:r w:rsidR="005E35ED" w:rsidRPr="005869C0">
        <w:rPr>
          <w:rFonts w:ascii="Avenir Next LT Pro" w:hAnsi="Avenir Next LT Pro"/>
          <w:sz w:val="22"/>
          <w:szCs w:val="22"/>
        </w:rPr>
        <w:t>resources and information reflect the experiences and lessons of hospitals that have completed the TJC MLC process. These resources should be used as a guide for consideration, but members are strongly encouraged to modify any of the suggestions they wish to implement, based on their unique organizational structure and experience.</w:t>
      </w:r>
    </w:p>
    <w:p w14:paraId="6256269C" w14:textId="77777777" w:rsidR="00C27974" w:rsidRDefault="00C27974" w:rsidP="00DC6333">
      <w:pPr>
        <w:spacing w:line="276" w:lineRule="auto"/>
        <w:rPr>
          <w:rFonts w:ascii="Avenir Next LT Pro" w:hAnsi="Avenir Next LT Pro"/>
        </w:rPr>
      </w:pPr>
    </w:p>
    <w:p w14:paraId="63C736C6" w14:textId="7ED11ED4" w:rsidR="00DC6333" w:rsidRPr="00DC6333" w:rsidRDefault="00DC6333" w:rsidP="00DC6333">
      <w:pPr>
        <w:spacing w:line="276" w:lineRule="auto"/>
        <w:rPr>
          <w:rFonts w:ascii="Avenir Next LT Pro" w:hAnsi="Avenir Next LT Pro"/>
          <w:sz w:val="22"/>
          <w:szCs w:val="22"/>
        </w:rPr>
      </w:pPr>
      <w:r w:rsidRPr="00326637">
        <w:rPr>
          <w:rFonts w:ascii="Avenir Next LT Pro" w:hAnsi="Avenir Next LT Pro"/>
          <w:b/>
          <w:bCs/>
          <w:sz w:val="28"/>
          <w:szCs w:val="28"/>
          <w:u w:val="single"/>
        </w:rPr>
        <w:t xml:space="preserve">Planning to Apply </w:t>
      </w:r>
    </w:p>
    <w:p w14:paraId="6C8D4615" w14:textId="79CBE553"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Obtain administrative buy-in for MLC verification.</w:t>
      </w:r>
    </w:p>
    <w:p w14:paraId="7AB158CE" w14:textId="5CFC32D5" w:rsidR="00825B77" w:rsidRPr="00825B77" w:rsidRDefault="00825B77" w:rsidP="00DC6333">
      <w:pPr>
        <w:pStyle w:val="ListParagraph"/>
        <w:numPr>
          <w:ilvl w:val="0"/>
          <w:numId w:val="2"/>
        </w:numPr>
        <w:spacing w:line="276" w:lineRule="auto"/>
        <w:rPr>
          <w:rFonts w:ascii="Avenir Next LT Pro" w:hAnsi="Avenir Next LT Pro"/>
          <w:sz w:val="22"/>
          <w:szCs w:val="22"/>
        </w:rPr>
      </w:pPr>
      <w:hyperlink r:id="rId9" w:history="1">
        <w:r w:rsidRPr="00825B77">
          <w:rPr>
            <w:rStyle w:val="Hyperlink"/>
            <w:rFonts w:ascii="Avenir Next LT Pro" w:hAnsi="Avenir Next LT Pro"/>
            <w:sz w:val="22"/>
            <w:szCs w:val="22"/>
          </w:rPr>
          <w:t>MDHHS Maternal Infant Quality Improvement Investment</w:t>
        </w:r>
      </w:hyperlink>
      <w:r>
        <w:rPr>
          <w:rFonts w:ascii="Avenir Next LT Pro" w:hAnsi="Avenir Next LT Pro"/>
          <w:sz w:val="22"/>
          <w:szCs w:val="22"/>
        </w:rPr>
        <w:t xml:space="preserve"> – MLC </w:t>
      </w:r>
    </w:p>
    <w:p w14:paraId="3031B3C1" w14:textId="6DB60381" w:rsidR="00DC6333" w:rsidRPr="001821EA" w:rsidRDefault="00DC6333" w:rsidP="00DC6333">
      <w:pPr>
        <w:pStyle w:val="ListParagraph"/>
        <w:numPr>
          <w:ilvl w:val="0"/>
          <w:numId w:val="2"/>
        </w:numPr>
        <w:spacing w:line="276" w:lineRule="auto"/>
        <w:rPr>
          <w:rFonts w:ascii="Avenir Next LT Pro" w:hAnsi="Avenir Next LT Pro"/>
          <w:sz w:val="22"/>
          <w:szCs w:val="22"/>
        </w:rPr>
      </w:pPr>
      <w:r w:rsidRPr="00DC6333">
        <w:rPr>
          <w:rFonts w:ascii="Avenir Next LT Pro" w:hAnsi="Avenir Next LT Pro"/>
          <w:sz w:val="22"/>
          <w:szCs w:val="22"/>
        </w:rPr>
        <w:t xml:space="preserve">Request support from MHA MLC champions by emailing </w:t>
      </w:r>
      <w:hyperlink r:id="rId10" w:history="1">
        <w:r w:rsidR="00E3419B" w:rsidRPr="00040D94">
          <w:rPr>
            <w:rStyle w:val="Hyperlink"/>
            <w:rFonts w:ascii="Avenir Next LT Pro" w:hAnsi="Avenir Next LT Pro"/>
            <w:sz w:val="22"/>
            <w:szCs w:val="22"/>
          </w:rPr>
          <w:t>Keystone@mha.org</w:t>
        </w:r>
      </w:hyperlink>
      <w:r w:rsidR="00492B69">
        <w:rPr>
          <w:rFonts w:ascii="Avenir Next LT Pro" w:hAnsi="Avenir Next LT Pro"/>
          <w:sz w:val="22"/>
          <w:szCs w:val="22"/>
        </w:rPr>
        <w:t>.</w:t>
      </w:r>
      <w:r w:rsidR="00E3419B">
        <w:rPr>
          <w:rFonts w:ascii="Avenir Next LT Pro" w:hAnsi="Avenir Next LT Pro"/>
          <w:sz w:val="22"/>
          <w:szCs w:val="22"/>
        </w:rPr>
        <w:t xml:space="preserve"> </w:t>
      </w:r>
    </w:p>
    <w:p w14:paraId="6196E9D4" w14:textId="4338B332"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 xml:space="preserve">Identify administration, accreditation/quality improvement, nursing and OB champions to serve on </w:t>
      </w:r>
      <w:r w:rsidR="00755FAC">
        <w:rPr>
          <w:rFonts w:ascii="Avenir Next LT Pro" w:hAnsi="Avenir Next LT Pro"/>
          <w:sz w:val="22"/>
          <w:szCs w:val="22"/>
        </w:rPr>
        <w:t xml:space="preserve">the </w:t>
      </w:r>
      <w:r w:rsidRPr="00DC6333">
        <w:rPr>
          <w:rFonts w:ascii="Avenir Next LT Pro" w:hAnsi="Avenir Next LT Pro"/>
          <w:sz w:val="22"/>
          <w:szCs w:val="22"/>
        </w:rPr>
        <w:t xml:space="preserve">hospital MLC Planning Team. </w:t>
      </w:r>
    </w:p>
    <w:p w14:paraId="759559A8" w14:textId="3D1F93FC" w:rsidR="00DC6333" w:rsidRPr="00DC6333" w:rsidRDefault="00DC6333" w:rsidP="00DC6333">
      <w:pPr>
        <w:pStyle w:val="ListParagraph"/>
        <w:numPr>
          <w:ilvl w:val="0"/>
          <w:numId w:val="3"/>
        </w:numPr>
        <w:spacing w:line="276" w:lineRule="auto"/>
        <w:rPr>
          <w:rFonts w:ascii="Avenir Next LT Pro" w:hAnsi="Avenir Next LT Pro"/>
          <w:sz w:val="22"/>
          <w:szCs w:val="22"/>
        </w:rPr>
      </w:pPr>
      <w:r w:rsidRPr="00DC6333">
        <w:rPr>
          <w:rFonts w:ascii="Avenir Next LT Pro" w:hAnsi="Avenir Next LT Pro"/>
          <w:sz w:val="22"/>
          <w:szCs w:val="22"/>
        </w:rPr>
        <w:t xml:space="preserve">Team composition recommendations and roles: </w:t>
      </w:r>
    </w:p>
    <w:p w14:paraId="7D9D7498" w14:textId="1B7255CD" w:rsidR="00DC6333" w:rsidRPr="00DC6333" w:rsidRDefault="00DC6333" w:rsidP="00DC6333">
      <w:pPr>
        <w:pStyle w:val="ListParagraph"/>
        <w:numPr>
          <w:ilvl w:val="1"/>
          <w:numId w:val="3"/>
        </w:numPr>
        <w:spacing w:line="276" w:lineRule="auto"/>
        <w:rPr>
          <w:rFonts w:ascii="Avenir Next LT Pro" w:hAnsi="Avenir Next LT Pro"/>
          <w:sz w:val="22"/>
          <w:szCs w:val="22"/>
        </w:rPr>
      </w:pPr>
      <w:r w:rsidRPr="00DC6333">
        <w:rPr>
          <w:rFonts w:ascii="Avenir Next LT Pro" w:hAnsi="Avenir Next LT Pro"/>
          <w:sz w:val="22"/>
          <w:szCs w:val="22"/>
        </w:rPr>
        <w:t xml:space="preserve">OB Nursing Leadership – </w:t>
      </w:r>
      <w:r w:rsidR="00CD41F7" w:rsidRPr="00DC6333">
        <w:rPr>
          <w:rFonts w:ascii="Avenir Next LT Pro" w:hAnsi="Avenir Next LT Pro"/>
          <w:sz w:val="22"/>
          <w:szCs w:val="22"/>
        </w:rPr>
        <w:t>serv</w:t>
      </w:r>
      <w:r w:rsidR="00CD41F7">
        <w:rPr>
          <w:rFonts w:ascii="Avenir Next LT Pro" w:hAnsi="Avenir Next LT Pro"/>
          <w:sz w:val="22"/>
          <w:szCs w:val="22"/>
        </w:rPr>
        <w:t>es</w:t>
      </w:r>
      <w:r w:rsidR="00CD41F7" w:rsidRPr="00DC6333">
        <w:rPr>
          <w:rFonts w:ascii="Avenir Next LT Pro" w:hAnsi="Avenir Next LT Pro"/>
          <w:sz w:val="22"/>
          <w:szCs w:val="22"/>
        </w:rPr>
        <w:t xml:space="preserve"> </w:t>
      </w:r>
      <w:r w:rsidRPr="00DC6333">
        <w:rPr>
          <w:rFonts w:ascii="Avenir Next LT Pro" w:hAnsi="Avenir Next LT Pro"/>
          <w:sz w:val="22"/>
          <w:szCs w:val="22"/>
        </w:rPr>
        <w:t>as the MLC Team Lead</w:t>
      </w:r>
    </w:p>
    <w:p w14:paraId="1C8EE115" w14:textId="7E5F09F1" w:rsidR="00DC6333" w:rsidRPr="00DC6333" w:rsidRDefault="00DC6333" w:rsidP="00DC6333">
      <w:pPr>
        <w:pStyle w:val="ListParagraph"/>
        <w:numPr>
          <w:ilvl w:val="2"/>
          <w:numId w:val="3"/>
        </w:numPr>
        <w:spacing w:line="276" w:lineRule="auto"/>
        <w:rPr>
          <w:rFonts w:ascii="Avenir Next LT Pro" w:hAnsi="Avenir Next LT Pro"/>
          <w:sz w:val="22"/>
          <w:szCs w:val="22"/>
        </w:rPr>
      </w:pPr>
      <w:r w:rsidRPr="00DC6333">
        <w:rPr>
          <w:rFonts w:ascii="Avenir Next LT Pro" w:hAnsi="Avenir Next LT Pro"/>
          <w:sz w:val="22"/>
          <w:szCs w:val="22"/>
        </w:rPr>
        <w:t>This role coordinates the overall internal process to achieve verification and may include</w:t>
      </w:r>
      <w:r w:rsidR="00CD41F7">
        <w:rPr>
          <w:rFonts w:ascii="Avenir Next LT Pro" w:hAnsi="Avenir Next LT Pro"/>
          <w:sz w:val="22"/>
          <w:szCs w:val="22"/>
        </w:rPr>
        <w:t>,</w:t>
      </w:r>
      <w:r w:rsidRPr="00DC6333">
        <w:rPr>
          <w:rFonts w:ascii="Avenir Next LT Pro" w:hAnsi="Avenir Next LT Pro"/>
          <w:sz w:val="22"/>
          <w:szCs w:val="22"/>
        </w:rPr>
        <w:t xml:space="preserve"> but is not limited to: </w:t>
      </w:r>
    </w:p>
    <w:p w14:paraId="305DB1D4" w14:textId="4DF145D8" w:rsidR="00DC6333" w:rsidRPr="00DC6333" w:rsidRDefault="00DC6333" w:rsidP="00DC6333">
      <w:pPr>
        <w:pStyle w:val="ListParagraph"/>
        <w:numPr>
          <w:ilvl w:val="3"/>
          <w:numId w:val="3"/>
        </w:numPr>
        <w:spacing w:line="276" w:lineRule="auto"/>
        <w:rPr>
          <w:rFonts w:ascii="Avenir Next LT Pro" w:hAnsi="Avenir Next LT Pro"/>
          <w:sz w:val="22"/>
          <w:szCs w:val="22"/>
        </w:rPr>
      </w:pPr>
      <w:r w:rsidRPr="00DC6333">
        <w:rPr>
          <w:rFonts w:ascii="Avenir Next LT Pro" w:hAnsi="Avenir Next LT Pro"/>
          <w:sz w:val="22"/>
          <w:szCs w:val="22"/>
        </w:rPr>
        <w:t xml:space="preserve">Securing internal stakeholders to address the different parts of the preparation and onsite survey. For example, engaging the legal department to look at the business </w:t>
      </w:r>
      <w:r w:rsidR="00122C13" w:rsidRPr="00DC6333">
        <w:rPr>
          <w:rFonts w:ascii="Avenir Next LT Pro" w:hAnsi="Avenir Next LT Pro"/>
          <w:sz w:val="22"/>
          <w:szCs w:val="22"/>
        </w:rPr>
        <w:t>associate’s</w:t>
      </w:r>
      <w:r w:rsidRPr="00DC6333">
        <w:rPr>
          <w:rFonts w:ascii="Avenir Next LT Pro" w:hAnsi="Avenir Next LT Pro"/>
          <w:sz w:val="22"/>
          <w:szCs w:val="22"/>
        </w:rPr>
        <w:t xml:space="preserve"> agreement or engaging key emergency department leaders to address</w:t>
      </w:r>
      <w:r w:rsidR="00122C13">
        <w:rPr>
          <w:rFonts w:ascii="Avenir Next LT Pro" w:hAnsi="Avenir Next LT Pro"/>
          <w:sz w:val="22"/>
          <w:szCs w:val="22"/>
        </w:rPr>
        <w:t xml:space="preserve"> </w:t>
      </w:r>
      <w:r w:rsidRPr="00DC6333">
        <w:rPr>
          <w:rFonts w:ascii="Avenir Next LT Pro" w:hAnsi="Avenir Next LT Pro"/>
          <w:sz w:val="22"/>
          <w:szCs w:val="22"/>
        </w:rPr>
        <w:t>triage and intake processes for patients in the perinatal period.</w:t>
      </w:r>
    </w:p>
    <w:p w14:paraId="157BEBA2" w14:textId="628DAC68" w:rsidR="00DC6333" w:rsidRPr="00DC6333" w:rsidRDefault="00DC6333" w:rsidP="00970E74">
      <w:pPr>
        <w:pStyle w:val="ListParagraph"/>
        <w:numPr>
          <w:ilvl w:val="3"/>
          <w:numId w:val="3"/>
        </w:numPr>
        <w:spacing w:line="276" w:lineRule="auto"/>
        <w:rPr>
          <w:rFonts w:ascii="Avenir Next LT Pro" w:hAnsi="Avenir Next LT Pro"/>
          <w:sz w:val="22"/>
          <w:szCs w:val="22"/>
        </w:rPr>
      </w:pPr>
      <w:r w:rsidRPr="00DC6333">
        <w:rPr>
          <w:rFonts w:ascii="Avenir Next LT Pro" w:hAnsi="Avenir Next LT Pro"/>
          <w:sz w:val="22"/>
          <w:szCs w:val="22"/>
        </w:rPr>
        <w:t>Ensuring communication with hospital financial team so that those stakeholders are aware of the invoice process.</w:t>
      </w:r>
    </w:p>
    <w:p w14:paraId="4E0B629E" w14:textId="4D00EF41" w:rsidR="00DC6333" w:rsidRPr="00DC6333" w:rsidRDefault="00DC6333" w:rsidP="00970E74">
      <w:pPr>
        <w:pStyle w:val="ListParagraph"/>
        <w:numPr>
          <w:ilvl w:val="4"/>
          <w:numId w:val="3"/>
        </w:numPr>
        <w:spacing w:line="276" w:lineRule="auto"/>
        <w:rPr>
          <w:rFonts w:ascii="Avenir Next LT Pro" w:hAnsi="Avenir Next LT Pro"/>
          <w:sz w:val="22"/>
          <w:szCs w:val="22"/>
        </w:rPr>
      </w:pPr>
      <w:r w:rsidRPr="00DC6333">
        <w:rPr>
          <w:rFonts w:ascii="Avenir Next LT Pro" w:hAnsi="Avenir Next LT Pro"/>
          <w:sz w:val="22"/>
          <w:szCs w:val="22"/>
        </w:rPr>
        <w:t>This role will serve as a key onsite contact during the verification survey and will remain with the surveyor(s) throughout the survey</w:t>
      </w:r>
      <w:r w:rsidR="00C85252">
        <w:rPr>
          <w:rFonts w:ascii="Avenir Next LT Pro" w:hAnsi="Avenir Next LT Pro"/>
          <w:sz w:val="22"/>
          <w:szCs w:val="22"/>
        </w:rPr>
        <w:t>.</w:t>
      </w:r>
    </w:p>
    <w:p w14:paraId="4C8AEF75" w14:textId="77777777" w:rsidR="006D312D" w:rsidRPr="00DC6333" w:rsidRDefault="006D312D" w:rsidP="00970E74">
      <w:pPr>
        <w:pStyle w:val="ListParagraph"/>
        <w:numPr>
          <w:ilvl w:val="1"/>
          <w:numId w:val="3"/>
        </w:numPr>
        <w:spacing w:line="276" w:lineRule="auto"/>
        <w:rPr>
          <w:rFonts w:ascii="Avenir Next LT Pro" w:hAnsi="Avenir Next LT Pro"/>
          <w:sz w:val="22"/>
          <w:szCs w:val="22"/>
        </w:rPr>
      </w:pPr>
      <w:r w:rsidRPr="00DC6333">
        <w:rPr>
          <w:rFonts w:ascii="Avenir Next LT Pro" w:hAnsi="Avenir Next LT Pro"/>
          <w:sz w:val="22"/>
          <w:szCs w:val="22"/>
        </w:rPr>
        <w:t>OB Physician Champion or a Maternal Fetal Specialist, if applicable.</w:t>
      </w:r>
    </w:p>
    <w:p w14:paraId="091127A2" w14:textId="77777777" w:rsidR="006D312D" w:rsidRDefault="006D312D" w:rsidP="00970E74">
      <w:pPr>
        <w:pStyle w:val="ListParagraph"/>
        <w:numPr>
          <w:ilvl w:val="1"/>
          <w:numId w:val="3"/>
        </w:numPr>
        <w:spacing w:line="276" w:lineRule="auto"/>
        <w:rPr>
          <w:rFonts w:ascii="Avenir Next LT Pro" w:hAnsi="Avenir Next LT Pro"/>
          <w:sz w:val="22"/>
          <w:szCs w:val="22"/>
        </w:rPr>
      </w:pPr>
      <w:r w:rsidRPr="00DC6333">
        <w:rPr>
          <w:rFonts w:ascii="Avenir Next LT Pro" w:hAnsi="Avenir Next LT Pro"/>
          <w:sz w:val="22"/>
          <w:szCs w:val="22"/>
        </w:rPr>
        <w:lastRenderedPageBreak/>
        <w:t>Accreditation/QI Representation</w:t>
      </w:r>
    </w:p>
    <w:p w14:paraId="722A3A4E" w14:textId="77777777" w:rsidR="006D312D" w:rsidRPr="00DC6333" w:rsidRDefault="006D312D" w:rsidP="00970E74">
      <w:pPr>
        <w:pStyle w:val="ListParagraph"/>
        <w:numPr>
          <w:ilvl w:val="2"/>
          <w:numId w:val="3"/>
        </w:numPr>
        <w:spacing w:line="276" w:lineRule="auto"/>
        <w:rPr>
          <w:rFonts w:ascii="Avenir Next LT Pro" w:hAnsi="Avenir Next LT Pro"/>
          <w:sz w:val="22"/>
          <w:szCs w:val="22"/>
        </w:rPr>
      </w:pPr>
      <w:r>
        <w:rPr>
          <w:rFonts w:ascii="Avenir Next LT Pro" w:hAnsi="Avenir Next LT Pro"/>
          <w:sz w:val="22"/>
          <w:szCs w:val="22"/>
        </w:rPr>
        <w:t>T</w:t>
      </w:r>
      <w:r w:rsidRPr="00DC6333">
        <w:rPr>
          <w:rFonts w:ascii="Avenir Next LT Pro" w:hAnsi="Avenir Next LT Pro"/>
          <w:sz w:val="22"/>
          <w:szCs w:val="22"/>
        </w:rPr>
        <w:t>his individual is the listed primary certification contact in a TJC accredited hospital. In a non-TJC accredited hospital, the team lead may serve as this representative.</w:t>
      </w:r>
    </w:p>
    <w:p w14:paraId="63627362" w14:textId="6A479BDC" w:rsidR="00DC6333" w:rsidRPr="00DC6333" w:rsidRDefault="00DC6333" w:rsidP="006D312D">
      <w:pPr>
        <w:pStyle w:val="ListParagraph"/>
        <w:numPr>
          <w:ilvl w:val="1"/>
          <w:numId w:val="3"/>
        </w:numPr>
        <w:spacing w:line="276" w:lineRule="auto"/>
        <w:rPr>
          <w:rFonts w:ascii="Avenir Next LT Pro" w:hAnsi="Avenir Next LT Pro"/>
          <w:sz w:val="22"/>
          <w:szCs w:val="22"/>
        </w:rPr>
      </w:pPr>
      <w:r w:rsidRPr="00DC6333">
        <w:rPr>
          <w:rFonts w:ascii="Avenir Next LT Pro" w:hAnsi="Avenir Next LT Pro"/>
          <w:sz w:val="22"/>
          <w:szCs w:val="22"/>
        </w:rPr>
        <w:t xml:space="preserve">The following roles represent key staff/individuals with detailed knowledge in the following areas. This may be one individual for each or a couple of team members that can represent multiple areas: </w:t>
      </w:r>
    </w:p>
    <w:p w14:paraId="52F15A08" w14:textId="4267865B" w:rsidR="00DC6333" w:rsidRPr="00DC6333" w:rsidRDefault="00DC6333" w:rsidP="006D312D">
      <w:pPr>
        <w:pStyle w:val="ListParagraph"/>
        <w:numPr>
          <w:ilvl w:val="2"/>
          <w:numId w:val="3"/>
        </w:numPr>
        <w:spacing w:line="276" w:lineRule="auto"/>
        <w:rPr>
          <w:rFonts w:ascii="Avenir Next LT Pro" w:hAnsi="Avenir Next LT Pro"/>
          <w:sz w:val="22"/>
          <w:szCs w:val="22"/>
        </w:rPr>
      </w:pPr>
      <w:r w:rsidRPr="00DC6333">
        <w:rPr>
          <w:rFonts w:ascii="Avenir Next LT Pro" w:hAnsi="Avenir Next LT Pro"/>
          <w:sz w:val="22"/>
          <w:szCs w:val="22"/>
        </w:rPr>
        <w:t xml:space="preserve">Antepartum </w:t>
      </w:r>
    </w:p>
    <w:p w14:paraId="1017C02C" w14:textId="6F975244" w:rsidR="00DC6333" w:rsidRPr="00DC6333" w:rsidRDefault="00DC6333" w:rsidP="006D312D">
      <w:pPr>
        <w:pStyle w:val="ListParagraph"/>
        <w:numPr>
          <w:ilvl w:val="2"/>
          <w:numId w:val="3"/>
        </w:numPr>
        <w:spacing w:line="276" w:lineRule="auto"/>
        <w:rPr>
          <w:rFonts w:ascii="Avenir Next LT Pro" w:hAnsi="Avenir Next LT Pro"/>
          <w:sz w:val="22"/>
          <w:szCs w:val="22"/>
        </w:rPr>
      </w:pPr>
      <w:r w:rsidRPr="00DC6333">
        <w:rPr>
          <w:rFonts w:ascii="Avenir Next LT Pro" w:hAnsi="Avenir Next LT Pro"/>
          <w:sz w:val="22"/>
          <w:szCs w:val="22"/>
        </w:rPr>
        <w:t xml:space="preserve">Labor and Delivery </w:t>
      </w:r>
    </w:p>
    <w:p w14:paraId="7A341499" w14:textId="62CE3960" w:rsidR="00DC6333" w:rsidRPr="00DC6333" w:rsidRDefault="00DC6333" w:rsidP="006D312D">
      <w:pPr>
        <w:pStyle w:val="ListParagraph"/>
        <w:numPr>
          <w:ilvl w:val="2"/>
          <w:numId w:val="3"/>
        </w:numPr>
        <w:spacing w:line="276" w:lineRule="auto"/>
        <w:rPr>
          <w:rFonts w:ascii="Avenir Next LT Pro" w:hAnsi="Avenir Next LT Pro"/>
          <w:sz w:val="22"/>
          <w:szCs w:val="22"/>
        </w:rPr>
      </w:pPr>
      <w:r w:rsidRPr="00DC6333">
        <w:rPr>
          <w:rFonts w:ascii="Avenir Next LT Pro" w:hAnsi="Avenir Next LT Pro"/>
          <w:sz w:val="22"/>
          <w:szCs w:val="22"/>
        </w:rPr>
        <w:t xml:space="preserve">Postpartum/MBU </w:t>
      </w:r>
    </w:p>
    <w:p w14:paraId="3B072FC3" w14:textId="5B8FD8A8" w:rsidR="00DC6333" w:rsidRPr="00DC6333" w:rsidRDefault="00DC6333" w:rsidP="006D312D">
      <w:pPr>
        <w:pStyle w:val="ListParagraph"/>
        <w:numPr>
          <w:ilvl w:val="2"/>
          <w:numId w:val="3"/>
        </w:numPr>
        <w:spacing w:line="276" w:lineRule="auto"/>
        <w:rPr>
          <w:rFonts w:ascii="Avenir Next LT Pro" w:hAnsi="Avenir Next LT Pro"/>
          <w:sz w:val="22"/>
          <w:szCs w:val="22"/>
        </w:rPr>
      </w:pPr>
      <w:r w:rsidRPr="00DC6333">
        <w:rPr>
          <w:rFonts w:ascii="Avenir Next LT Pro" w:hAnsi="Avenir Next LT Pro"/>
          <w:sz w:val="22"/>
          <w:szCs w:val="22"/>
        </w:rPr>
        <w:t>ED</w:t>
      </w:r>
    </w:p>
    <w:p w14:paraId="1DC02130" w14:textId="5EE5B92B" w:rsidR="00DC6333" w:rsidRDefault="00DC6333" w:rsidP="006D312D">
      <w:pPr>
        <w:pStyle w:val="ListParagraph"/>
        <w:numPr>
          <w:ilvl w:val="2"/>
          <w:numId w:val="3"/>
        </w:numPr>
        <w:spacing w:line="276" w:lineRule="auto"/>
        <w:rPr>
          <w:rFonts w:ascii="Avenir Next LT Pro" w:hAnsi="Avenir Next LT Pro"/>
          <w:sz w:val="22"/>
          <w:szCs w:val="22"/>
        </w:rPr>
      </w:pPr>
      <w:r w:rsidRPr="00DC6333">
        <w:rPr>
          <w:rFonts w:ascii="Avenir Next LT Pro" w:hAnsi="Avenir Next LT Pro"/>
          <w:sz w:val="22"/>
          <w:szCs w:val="22"/>
        </w:rPr>
        <w:t>Bloodbank/Lab</w:t>
      </w:r>
    </w:p>
    <w:p w14:paraId="6606A744" w14:textId="2C245A79" w:rsidR="008B170E" w:rsidRPr="00DC6333" w:rsidRDefault="00BD4F41" w:rsidP="00970E74">
      <w:pPr>
        <w:pStyle w:val="ListParagraph"/>
        <w:numPr>
          <w:ilvl w:val="1"/>
          <w:numId w:val="3"/>
        </w:numPr>
        <w:spacing w:line="276" w:lineRule="auto"/>
        <w:rPr>
          <w:rFonts w:ascii="Avenir Next LT Pro" w:hAnsi="Avenir Next LT Pro"/>
          <w:sz w:val="22"/>
          <w:szCs w:val="22"/>
        </w:rPr>
      </w:pPr>
      <w:r w:rsidRPr="00BD4F41">
        <w:rPr>
          <w:rFonts w:ascii="Avenir Next LT Pro" w:hAnsi="Avenir Next LT Pro"/>
          <w:sz w:val="22"/>
          <w:szCs w:val="22"/>
        </w:rPr>
        <w:t>Any other individual or department that may be impacted, depending on the hospital level.</w:t>
      </w:r>
    </w:p>
    <w:p w14:paraId="086C797D" w14:textId="77777777" w:rsidR="00DC6333" w:rsidRPr="00DC6333" w:rsidRDefault="00DC6333" w:rsidP="00DC6333">
      <w:pPr>
        <w:spacing w:line="276" w:lineRule="auto"/>
        <w:rPr>
          <w:rFonts w:ascii="Avenir Next LT Pro" w:hAnsi="Avenir Next LT Pro"/>
          <w:sz w:val="22"/>
          <w:szCs w:val="22"/>
        </w:rPr>
      </w:pPr>
    </w:p>
    <w:p w14:paraId="447D5A98" w14:textId="778FC42C"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 xml:space="preserve">Ensure your MLC team lead connects with your hospital quality/regulatory counterparts who have access and experience working the TJC Connect Site where the </w:t>
      </w:r>
      <w:hyperlink r:id="rId11" w:history="1">
        <w:r w:rsidRPr="009756A2">
          <w:rPr>
            <w:rStyle w:val="Hyperlink"/>
            <w:rFonts w:ascii="Avenir Next LT Pro" w:hAnsi="Avenir Next LT Pro"/>
            <w:sz w:val="22"/>
            <w:szCs w:val="22"/>
          </w:rPr>
          <w:t>application</w:t>
        </w:r>
      </w:hyperlink>
      <w:r w:rsidRPr="00DC6333">
        <w:rPr>
          <w:rFonts w:ascii="Avenir Next LT Pro" w:hAnsi="Avenir Next LT Pro"/>
          <w:sz w:val="22"/>
          <w:szCs w:val="22"/>
        </w:rPr>
        <w:t xml:space="preserve"> resides. These managers need to be provided access to the TJC Connect Site and Full Certification Access. This will also help expedite the application process.</w:t>
      </w:r>
    </w:p>
    <w:p w14:paraId="18095D2D" w14:textId="77777777" w:rsidR="00DC6333" w:rsidRPr="00DC6333" w:rsidRDefault="00DC6333" w:rsidP="00DC6333">
      <w:pPr>
        <w:spacing w:line="276" w:lineRule="auto"/>
        <w:rPr>
          <w:rFonts w:ascii="Avenir Next LT Pro" w:hAnsi="Avenir Next LT Pro"/>
          <w:sz w:val="22"/>
          <w:szCs w:val="22"/>
        </w:rPr>
      </w:pPr>
    </w:p>
    <w:p w14:paraId="3A4846AA" w14:textId="2C4E1DB0"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 xml:space="preserve">Review </w:t>
      </w:r>
      <w:r w:rsidR="00DF10A1">
        <w:rPr>
          <w:rFonts w:ascii="Avenir Next LT Pro" w:hAnsi="Avenir Next LT Pro"/>
          <w:sz w:val="22"/>
          <w:szCs w:val="22"/>
        </w:rPr>
        <w:t xml:space="preserve">the </w:t>
      </w:r>
      <w:r w:rsidR="009756A2">
        <w:rPr>
          <w:rFonts w:ascii="Avenir Next LT Pro" w:hAnsi="Avenir Next LT Pro"/>
          <w:sz w:val="22"/>
          <w:szCs w:val="22"/>
        </w:rPr>
        <w:t xml:space="preserve">TJC </w:t>
      </w:r>
      <w:hyperlink r:id="rId12" w:history="1">
        <w:r w:rsidRPr="009756A2">
          <w:rPr>
            <w:rStyle w:val="Hyperlink"/>
            <w:rFonts w:ascii="Avenir Next LT Pro" w:hAnsi="Avenir Next LT Pro"/>
            <w:sz w:val="22"/>
            <w:szCs w:val="22"/>
          </w:rPr>
          <w:t>MLC Verification Comparison Grid</w:t>
        </w:r>
      </w:hyperlink>
      <w:r w:rsidRPr="00DC6333">
        <w:rPr>
          <w:rFonts w:ascii="Avenir Next LT Pro" w:hAnsi="Avenir Next LT Pro"/>
          <w:sz w:val="22"/>
          <w:szCs w:val="22"/>
        </w:rPr>
        <w:t xml:space="preserve"> to determine </w:t>
      </w:r>
      <w:r w:rsidR="00C00935">
        <w:rPr>
          <w:rFonts w:ascii="Avenir Next LT Pro" w:hAnsi="Avenir Next LT Pro"/>
          <w:sz w:val="22"/>
          <w:szCs w:val="22"/>
        </w:rPr>
        <w:t xml:space="preserve">the </w:t>
      </w:r>
      <w:r w:rsidRPr="00DC6333">
        <w:rPr>
          <w:rFonts w:ascii="Avenir Next LT Pro" w:hAnsi="Avenir Next LT Pro"/>
          <w:sz w:val="22"/>
          <w:szCs w:val="22"/>
        </w:rPr>
        <w:t>appropriate level of care for application.</w:t>
      </w:r>
    </w:p>
    <w:p w14:paraId="01CBADE5" w14:textId="77777777" w:rsidR="00DC6333" w:rsidRPr="00DC6333" w:rsidRDefault="00DC6333" w:rsidP="00DC6333">
      <w:pPr>
        <w:spacing w:line="276" w:lineRule="auto"/>
        <w:rPr>
          <w:rFonts w:ascii="Avenir Next LT Pro" w:hAnsi="Avenir Next LT Pro"/>
          <w:sz w:val="22"/>
          <w:szCs w:val="22"/>
        </w:rPr>
      </w:pPr>
    </w:p>
    <w:p w14:paraId="03BF8AF5" w14:textId="1F129549"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Route</w:t>
      </w:r>
      <w:r w:rsidR="00DF10A1">
        <w:rPr>
          <w:rFonts w:ascii="Avenir Next LT Pro" w:hAnsi="Avenir Next LT Pro"/>
          <w:sz w:val="22"/>
          <w:szCs w:val="22"/>
        </w:rPr>
        <w:t xml:space="preserve"> the</w:t>
      </w:r>
      <w:r w:rsidRPr="00DC6333">
        <w:rPr>
          <w:rFonts w:ascii="Avenir Next LT Pro" w:hAnsi="Avenir Next LT Pro"/>
          <w:sz w:val="22"/>
          <w:szCs w:val="22"/>
        </w:rPr>
        <w:t xml:space="preserve"> </w:t>
      </w:r>
      <w:hyperlink r:id="rId13" w:history="1">
        <w:r w:rsidR="005048FB" w:rsidRPr="009756A2">
          <w:rPr>
            <w:rStyle w:val="Hyperlink"/>
            <w:rFonts w:ascii="Avenir Next LT Pro" w:hAnsi="Avenir Next LT Pro"/>
            <w:sz w:val="22"/>
            <w:szCs w:val="22"/>
          </w:rPr>
          <w:t xml:space="preserve">TJC MLC </w:t>
        </w:r>
        <w:r w:rsidR="005048FB">
          <w:rPr>
            <w:rStyle w:val="Hyperlink"/>
            <w:rFonts w:ascii="Avenir Next LT Pro" w:hAnsi="Avenir Next LT Pro"/>
            <w:sz w:val="22"/>
            <w:szCs w:val="22"/>
          </w:rPr>
          <w:t>Agreement</w:t>
        </w:r>
      </w:hyperlink>
      <w:r w:rsidR="005048FB" w:rsidRPr="00DC6333">
        <w:rPr>
          <w:rFonts w:ascii="Avenir Next LT Pro" w:hAnsi="Avenir Next LT Pro"/>
          <w:sz w:val="22"/>
          <w:szCs w:val="22"/>
        </w:rPr>
        <w:t xml:space="preserve"> </w:t>
      </w:r>
      <w:r w:rsidRPr="00DC6333">
        <w:rPr>
          <w:rFonts w:ascii="Avenir Next LT Pro" w:hAnsi="Avenir Next LT Pro"/>
          <w:sz w:val="22"/>
          <w:szCs w:val="22"/>
        </w:rPr>
        <w:t xml:space="preserve">form to your legal department for review and preparation for processing. Your legal department will need to identify any provisions that would need to be edited. If edits are necessary, please send those to Brian Johnson at </w:t>
      </w:r>
      <w:hyperlink r:id="rId14" w:history="1">
        <w:r w:rsidR="005D723D" w:rsidRPr="00040D94">
          <w:rPr>
            <w:rStyle w:val="Hyperlink"/>
            <w:rFonts w:ascii="Avenir Next LT Pro" w:hAnsi="Avenir Next LT Pro"/>
            <w:sz w:val="22"/>
            <w:szCs w:val="22"/>
          </w:rPr>
          <w:t>bjohnson@jointcommission.org</w:t>
        </w:r>
      </w:hyperlink>
      <w:r w:rsidR="005D723D">
        <w:rPr>
          <w:rFonts w:ascii="Avenir Next LT Pro" w:hAnsi="Avenir Next LT Pro"/>
          <w:sz w:val="22"/>
          <w:szCs w:val="22"/>
        </w:rPr>
        <w:t xml:space="preserve"> </w:t>
      </w:r>
      <w:r w:rsidRPr="00DC6333">
        <w:rPr>
          <w:rFonts w:ascii="Avenir Next LT Pro" w:hAnsi="Avenir Next LT Pro"/>
          <w:sz w:val="22"/>
          <w:szCs w:val="22"/>
        </w:rPr>
        <w:t xml:space="preserve">as you keep working to complete the application. This step should happen </w:t>
      </w:r>
      <w:r w:rsidR="00B61950" w:rsidRPr="00DC6333">
        <w:rPr>
          <w:rFonts w:ascii="Avenir Next LT Pro" w:hAnsi="Avenir Next LT Pro"/>
          <w:sz w:val="22"/>
          <w:szCs w:val="22"/>
        </w:rPr>
        <w:t>simul</w:t>
      </w:r>
      <w:r w:rsidR="00B61950">
        <w:rPr>
          <w:rFonts w:ascii="Avenir Next LT Pro" w:hAnsi="Avenir Next LT Pro"/>
          <w:sz w:val="22"/>
          <w:szCs w:val="22"/>
        </w:rPr>
        <w:t>taneously</w:t>
      </w:r>
      <w:r w:rsidR="00B61950" w:rsidRPr="00DC6333">
        <w:rPr>
          <w:rFonts w:ascii="Avenir Next LT Pro" w:hAnsi="Avenir Next LT Pro"/>
          <w:sz w:val="22"/>
          <w:szCs w:val="22"/>
        </w:rPr>
        <w:t xml:space="preserve"> </w:t>
      </w:r>
      <w:r w:rsidRPr="00DC6333">
        <w:rPr>
          <w:rFonts w:ascii="Avenir Next LT Pro" w:hAnsi="Avenir Next LT Pro"/>
          <w:sz w:val="22"/>
          <w:szCs w:val="22"/>
        </w:rPr>
        <w:t>as your MLC Planning Team work on other application elements.</w:t>
      </w:r>
    </w:p>
    <w:p w14:paraId="2E52EE1F" w14:textId="77777777" w:rsidR="00DC6333" w:rsidRPr="00DC6333" w:rsidRDefault="00DC6333" w:rsidP="00DC6333">
      <w:pPr>
        <w:spacing w:line="276" w:lineRule="auto"/>
        <w:rPr>
          <w:rFonts w:ascii="Avenir Next LT Pro" w:hAnsi="Avenir Next LT Pro"/>
          <w:sz w:val="22"/>
          <w:szCs w:val="22"/>
        </w:rPr>
      </w:pPr>
    </w:p>
    <w:p w14:paraId="3401B927" w14:textId="6782A862" w:rsidR="00DC6333" w:rsidRPr="00DC6333" w:rsidRDefault="00DC6333" w:rsidP="00DC6333">
      <w:pPr>
        <w:spacing w:line="276" w:lineRule="auto"/>
        <w:rPr>
          <w:rFonts w:ascii="Avenir Next LT Pro" w:hAnsi="Avenir Next LT Pro"/>
          <w:b/>
          <w:bCs/>
          <w:sz w:val="28"/>
          <w:szCs w:val="28"/>
          <w:u w:val="single"/>
        </w:rPr>
      </w:pPr>
      <w:r w:rsidRPr="00DC6333">
        <w:rPr>
          <w:rFonts w:ascii="Avenir Next LT Pro" w:hAnsi="Avenir Next LT Pro"/>
          <w:b/>
          <w:bCs/>
          <w:sz w:val="28"/>
          <w:szCs w:val="28"/>
          <w:u w:val="single"/>
        </w:rPr>
        <w:t>Begin Verification Process &amp; Application</w:t>
      </w:r>
    </w:p>
    <w:p w14:paraId="22651BEF" w14:textId="77777777" w:rsidR="00DC6333" w:rsidRPr="00DC6333" w:rsidRDefault="00DC6333" w:rsidP="00DC6333">
      <w:pPr>
        <w:spacing w:line="276" w:lineRule="auto"/>
        <w:rPr>
          <w:rFonts w:ascii="Avenir Next LT Pro" w:hAnsi="Avenir Next LT Pro"/>
          <w:sz w:val="22"/>
          <w:szCs w:val="22"/>
        </w:rPr>
      </w:pPr>
    </w:p>
    <w:p w14:paraId="1AF32E23" w14:textId="6AD29F29"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 xml:space="preserve">Schedule and create regular MLC Planning Team meetings and develop </w:t>
      </w:r>
      <w:r w:rsidR="00B61950">
        <w:rPr>
          <w:rFonts w:ascii="Avenir Next LT Pro" w:hAnsi="Avenir Next LT Pro"/>
          <w:sz w:val="22"/>
          <w:szCs w:val="22"/>
        </w:rPr>
        <w:t xml:space="preserve">a </w:t>
      </w:r>
      <w:r w:rsidRPr="00DC6333">
        <w:rPr>
          <w:rFonts w:ascii="Avenir Next LT Pro" w:hAnsi="Avenir Next LT Pro"/>
          <w:sz w:val="22"/>
          <w:szCs w:val="22"/>
        </w:rPr>
        <w:t>communication</w:t>
      </w:r>
      <w:r w:rsidR="00B61950">
        <w:rPr>
          <w:rFonts w:ascii="Avenir Next LT Pro" w:hAnsi="Avenir Next LT Pro"/>
          <w:sz w:val="22"/>
          <w:szCs w:val="22"/>
        </w:rPr>
        <w:t>s</w:t>
      </w:r>
      <w:r w:rsidRPr="00DC6333">
        <w:rPr>
          <w:rFonts w:ascii="Avenir Next LT Pro" w:hAnsi="Avenir Next LT Pro"/>
          <w:sz w:val="22"/>
          <w:szCs w:val="22"/>
        </w:rPr>
        <w:t xml:space="preserve"> plan to keep stakeholders updated on </w:t>
      </w:r>
      <w:r w:rsidR="00B61950">
        <w:rPr>
          <w:rFonts w:ascii="Avenir Next LT Pro" w:hAnsi="Avenir Next LT Pro"/>
          <w:sz w:val="22"/>
          <w:szCs w:val="22"/>
        </w:rPr>
        <w:t xml:space="preserve">the </w:t>
      </w:r>
      <w:r w:rsidRPr="00DC6333">
        <w:rPr>
          <w:rFonts w:ascii="Avenir Next LT Pro" w:hAnsi="Avenir Next LT Pro"/>
          <w:sz w:val="22"/>
          <w:szCs w:val="22"/>
        </w:rPr>
        <w:t>progress of verification process.</w:t>
      </w:r>
    </w:p>
    <w:p w14:paraId="7E3DA796" w14:textId="77777777" w:rsidR="00DC6333" w:rsidRPr="00DC6333" w:rsidRDefault="00DC6333" w:rsidP="00DC6333">
      <w:pPr>
        <w:spacing w:line="276" w:lineRule="auto"/>
        <w:rPr>
          <w:rFonts w:ascii="Avenir Next LT Pro" w:hAnsi="Avenir Next LT Pro"/>
          <w:sz w:val="22"/>
          <w:szCs w:val="22"/>
        </w:rPr>
      </w:pPr>
    </w:p>
    <w:p w14:paraId="1E533282" w14:textId="5C4F8FD7"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hyperlink r:id="rId15" w:history="1">
        <w:r w:rsidRPr="009756A2">
          <w:rPr>
            <w:rStyle w:val="Hyperlink"/>
            <w:rFonts w:ascii="Avenir Next LT Pro" w:hAnsi="Avenir Next LT Pro"/>
            <w:sz w:val="22"/>
            <w:szCs w:val="22"/>
          </w:rPr>
          <w:t>Create Gantt Chart</w:t>
        </w:r>
      </w:hyperlink>
      <w:r w:rsidRPr="00DC6333">
        <w:rPr>
          <w:rFonts w:ascii="Avenir Next LT Pro" w:hAnsi="Avenir Next LT Pro"/>
          <w:sz w:val="22"/>
          <w:szCs w:val="22"/>
        </w:rPr>
        <w:t xml:space="preserve"> to track progress/assign responsible parties.</w:t>
      </w:r>
    </w:p>
    <w:p w14:paraId="78C5795E" w14:textId="77777777" w:rsidR="00DC6333" w:rsidRPr="00DC6333" w:rsidRDefault="00DC6333" w:rsidP="00DC6333">
      <w:pPr>
        <w:spacing w:line="276" w:lineRule="auto"/>
        <w:rPr>
          <w:rFonts w:ascii="Avenir Next LT Pro" w:hAnsi="Avenir Next LT Pro"/>
          <w:sz w:val="22"/>
          <w:szCs w:val="22"/>
        </w:rPr>
      </w:pPr>
    </w:p>
    <w:p w14:paraId="4ACE0AAD" w14:textId="47EEFF8A"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Keep track of questions from team</w:t>
      </w:r>
      <w:r w:rsidR="00F07AC6">
        <w:rPr>
          <w:rFonts w:ascii="Avenir Next LT Pro" w:hAnsi="Avenir Next LT Pro"/>
          <w:sz w:val="22"/>
          <w:szCs w:val="22"/>
        </w:rPr>
        <w:t>. C</w:t>
      </w:r>
      <w:r w:rsidRPr="00DC6333">
        <w:rPr>
          <w:rFonts w:ascii="Avenir Next LT Pro" w:hAnsi="Avenir Next LT Pro"/>
          <w:sz w:val="22"/>
          <w:szCs w:val="22"/>
        </w:rPr>
        <w:t xml:space="preserve">ontact </w:t>
      </w:r>
      <w:hyperlink r:id="rId16" w:history="1">
        <w:r w:rsidR="005D723D" w:rsidRPr="00040D94">
          <w:rPr>
            <w:rStyle w:val="Hyperlink"/>
            <w:rFonts w:ascii="Avenir Next LT Pro" w:hAnsi="Avenir Next LT Pro"/>
            <w:sz w:val="22"/>
            <w:szCs w:val="22"/>
          </w:rPr>
          <w:t>keystone@mha.org</w:t>
        </w:r>
      </w:hyperlink>
      <w:r w:rsidR="005D723D">
        <w:rPr>
          <w:rFonts w:ascii="Avenir Next LT Pro" w:hAnsi="Avenir Next LT Pro"/>
          <w:sz w:val="22"/>
          <w:szCs w:val="22"/>
        </w:rPr>
        <w:t xml:space="preserve"> </w:t>
      </w:r>
      <w:r w:rsidRPr="00DC6333">
        <w:rPr>
          <w:rFonts w:ascii="Avenir Next LT Pro" w:hAnsi="Avenir Next LT Pro"/>
          <w:sz w:val="22"/>
          <w:szCs w:val="22"/>
        </w:rPr>
        <w:t xml:space="preserve">to assist with answering questions or concerns. </w:t>
      </w:r>
    </w:p>
    <w:p w14:paraId="5D7C6EAE" w14:textId="77777777" w:rsidR="00DC6333" w:rsidRPr="00DC6333" w:rsidRDefault="00DC6333" w:rsidP="00DC6333">
      <w:pPr>
        <w:spacing w:line="276" w:lineRule="auto"/>
        <w:rPr>
          <w:rFonts w:ascii="Avenir Next LT Pro" w:hAnsi="Avenir Next LT Pro"/>
          <w:sz w:val="22"/>
          <w:szCs w:val="22"/>
        </w:rPr>
      </w:pPr>
    </w:p>
    <w:p w14:paraId="09AEEF44" w14:textId="6326B083"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00F07AC6">
        <w:rPr>
          <w:rFonts w:ascii="Avenir Next LT Pro" w:hAnsi="Avenir Next LT Pro"/>
          <w:sz w:val="22"/>
          <w:szCs w:val="22"/>
        </w:rPr>
        <w:t>O</w:t>
      </w:r>
      <w:r w:rsidR="00F07AC6" w:rsidRPr="00DC6333">
        <w:rPr>
          <w:rFonts w:ascii="Avenir Next LT Pro" w:hAnsi="Avenir Next LT Pro"/>
          <w:sz w:val="22"/>
          <w:szCs w:val="22"/>
        </w:rPr>
        <w:t xml:space="preserve">btain MLC verification standards </w:t>
      </w:r>
      <w:r w:rsidR="00F07AC6">
        <w:rPr>
          <w:rFonts w:ascii="Avenir Next LT Pro" w:hAnsi="Avenir Next LT Pro"/>
          <w:sz w:val="22"/>
          <w:szCs w:val="22"/>
        </w:rPr>
        <w:t>by c</w:t>
      </w:r>
      <w:r w:rsidRPr="00DC6333">
        <w:rPr>
          <w:rFonts w:ascii="Avenir Next LT Pro" w:hAnsi="Avenir Next LT Pro"/>
          <w:sz w:val="22"/>
          <w:szCs w:val="22"/>
        </w:rPr>
        <w:t>ontact</w:t>
      </w:r>
      <w:r w:rsidR="00F07AC6">
        <w:rPr>
          <w:rFonts w:ascii="Avenir Next LT Pro" w:hAnsi="Avenir Next LT Pro"/>
          <w:sz w:val="22"/>
          <w:szCs w:val="22"/>
        </w:rPr>
        <w:t>ing</w:t>
      </w:r>
      <w:r w:rsidRPr="00DC6333">
        <w:rPr>
          <w:rFonts w:ascii="Avenir Next LT Pro" w:hAnsi="Avenir Next LT Pro"/>
          <w:sz w:val="22"/>
          <w:szCs w:val="22"/>
        </w:rPr>
        <w:t xml:space="preserve"> Brian Johnson </w:t>
      </w:r>
      <w:r w:rsidR="00F07AC6" w:rsidRPr="00DC6333">
        <w:rPr>
          <w:rFonts w:ascii="Avenir Next LT Pro" w:hAnsi="Avenir Next LT Pro"/>
          <w:sz w:val="22"/>
          <w:szCs w:val="22"/>
        </w:rPr>
        <w:t xml:space="preserve">at the Joint Commission (TJC) </w:t>
      </w:r>
      <w:r w:rsidRPr="00DC6333">
        <w:rPr>
          <w:rFonts w:ascii="Avenir Next LT Pro" w:hAnsi="Avenir Next LT Pro"/>
          <w:sz w:val="22"/>
          <w:szCs w:val="22"/>
        </w:rPr>
        <w:t xml:space="preserve">at </w:t>
      </w:r>
      <w:hyperlink r:id="rId17" w:history="1">
        <w:r w:rsidR="005D723D" w:rsidRPr="00040D94">
          <w:rPr>
            <w:rStyle w:val="Hyperlink"/>
            <w:rFonts w:ascii="Avenir Next LT Pro" w:hAnsi="Avenir Next LT Pro"/>
            <w:sz w:val="22"/>
            <w:szCs w:val="22"/>
          </w:rPr>
          <w:t>bjohnson@jointcommission.org</w:t>
        </w:r>
      </w:hyperlink>
      <w:r w:rsidR="005D723D">
        <w:rPr>
          <w:rFonts w:ascii="Avenir Next LT Pro" w:hAnsi="Avenir Next LT Pro"/>
          <w:sz w:val="22"/>
          <w:szCs w:val="22"/>
        </w:rPr>
        <w:t xml:space="preserve"> </w:t>
      </w:r>
      <w:r w:rsidRPr="00DC6333">
        <w:rPr>
          <w:rFonts w:ascii="Avenir Next LT Pro" w:hAnsi="Avenir Next LT Pro"/>
          <w:sz w:val="22"/>
          <w:szCs w:val="22"/>
        </w:rPr>
        <w:t xml:space="preserve">or (630) 792- 5144. </w:t>
      </w:r>
    </w:p>
    <w:p w14:paraId="171DC651" w14:textId="77777777" w:rsidR="00DC6333" w:rsidRPr="00DC6333" w:rsidRDefault="00DC6333" w:rsidP="00DC6333">
      <w:pPr>
        <w:spacing w:line="276" w:lineRule="auto"/>
        <w:rPr>
          <w:rFonts w:ascii="Avenir Next LT Pro" w:hAnsi="Avenir Next LT Pro"/>
          <w:sz w:val="22"/>
          <w:szCs w:val="22"/>
        </w:rPr>
      </w:pPr>
    </w:p>
    <w:p w14:paraId="6C4DD742" w14:textId="43218EC3" w:rsidR="00DC6333" w:rsidRPr="00970E74" w:rsidRDefault="00DC6333" w:rsidP="00DC6333">
      <w:pPr>
        <w:spacing w:line="276" w:lineRule="auto"/>
        <w:rPr>
          <w:rFonts w:ascii="Avenir Next LT Pro" w:hAnsi="Avenir Next LT Pro"/>
          <w:sz w:val="22"/>
          <w:szCs w:val="22"/>
        </w:rPr>
      </w:pPr>
      <w:r w:rsidRPr="00970E74">
        <w:rPr>
          <w:rFonts w:ascii="Segoe UI Symbol" w:hAnsi="Segoe UI Symbol" w:cs="Segoe UI Symbol"/>
          <w:sz w:val="28"/>
          <w:szCs w:val="28"/>
        </w:rPr>
        <w:t xml:space="preserve">☐ </w:t>
      </w:r>
      <w:r w:rsidRPr="00970E74">
        <w:rPr>
          <w:rFonts w:ascii="Avenir Next LT Pro" w:hAnsi="Avenir Next LT Pro"/>
          <w:sz w:val="22"/>
          <w:szCs w:val="22"/>
        </w:rPr>
        <w:t>Review</w:t>
      </w:r>
      <w:r w:rsidR="00DF10A1">
        <w:rPr>
          <w:rFonts w:ascii="Avenir Next LT Pro" w:hAnsi="Avenir Next LT Pro"/>
          <w:sz w:val="22"/>
          <w:szCs w:val="22"/>
        </w:rPr>
        <w:t xml:space="preserve"> the</w:t>
      </w:r>
      <w:r w:rsidRPr="00970E74">
        <w:rPr>
          <w:rFonts w:ascii="Avenir Next LT Pro" w:hAnsi="Avenir Next LT Pro"/>
          <w:sz w:val="22"/>
          <w:szCs w:val="22"/>
        </w:rPr>
        <w:t xml:space="preserve"> </w:t>
      </w:r>
      <w:hyperlink r:id="rId18" w:history="1">
        <w:r w:rsidRPr="009756A2">
          <w:rPr>
            <w:rStyle w:val="Hyperlink"/>
            <w:rFonts w:ascii="Avenir Next LT Pro" w:hAnsi="Avenir Next LT Pro"/>
            <w:sz w:val="22"/>
            <w:szCs w:val="22"/>
          </w:rPr>
          <w:t xml:space="preserve">TJC </w:t>
        </w:r>
        <w:r w:rsidR="009756A2" w:rsidRPr="009756A2">
          <w:rPr>
            <w:rStyle w:val="Hyperlink"/>
            <w:rFonts w:ascii="Avenir Next LT Pro" w:hAnsi="Avenir Next LT Pro"/>
            <w:sz w:val="22"/>
            <w:szCs w:val="22"/>
          </w:rPr>
          <w:t>MLC Verification</w:t>
        </w:r>
        <w:r w:rsidRPr="009756A2">
          <w:rPr>
            <w:rStyle w:val="Hyperlink"/>
            <w:rFonts w:ascii="Avenir Next LT Pro" w:hAnsi="Avenir Next LT Pro"/>
            <w:sz w:val="22"/>
            <w:szCs w:val="22"/>
          </w:rPr>
          <w:t xml:space="preserve"> Comparison Grid</w:t>
        </w:r>
      </w:hyperlink>
      <w:r w:rsidRPr="00970E74">
        <w:rPr>
          <w:rFonts w:ascii="Avenir Next LT Pro" w:hAnsi="Avenir Next LT Pro"/>
          <w:sz w:val="22"/>
          <w:szCs w:val="22"/>
        </w:rPr>
        <w:t xml:space="preserve"> to begin assessing your hospitals capacities and identifying the </w:t>
      </w:r>
      <w:r w:rsidR="00B93FD6" w:rsidRPr="00970E74">
        <w:rPr>
          <w:rFonts w:ascii="Avenir Next LT Pro" w:hAnsi="Avenir Next LT Pro"/>
          <w:sz w:val="22"/>
          <w:szCs w:val="22"/>
        </w:rPr>
        <w:t xml:space="preserve">appropriate </w:t>
      </w:r>
      <w:r w:rsidRPr="00970E74">
        <w:rPr>
          <w:rFonts w:ascii="Avenir Next LT Pro" w:hAnsi="Avenir Next LT Pro"/>
          <w:sz w:val="22"/>
          <w:szCs w:val="22"/>
        </w:rPr>
        <w:t>level of care.</w:t>
      </w:r>
    </w:p>
    <w:p w14:paraId="0147E3E9" w14:textId="38D776E1" w:rsidR="00DC6333" w:rsidRPr="00970E74" w:rsidRDefault="00DC6333" w:rsidP="00DC6333">
      <w:pPr>
        <w:pStyle w:val="ListParagraph"/>
        <w:numPr>
          <w:ilvl w:val="0"/>
          <w:numId w:val="4"/>
        </w:numPr>
        <w:spacing w:line="276" w:lineRule="auto"/>
        <w:rPr>
          <w:rFonts w:ascii="Avenir Next LT Pro" w:hAnsi="Avenir Next LT Pro"/>
          <w:sz w:val="22"/>
          <w:szCs w:val="22"/>
        </w:rPr>
      </w:pPr>
      <w:r w:rsidRPr="00970E74">
        <w:rPr>
          <w:rFonts w:ascii="Avenir Next LT Pro" w:hAnsi="Avenir Next LT Pro"/>
          <w:sz w:val="22"/>
          <w:szCs w:val="22"/>
        </w:rPr>
        <w:t>Ensure discussion with leadership to confirm capacities.</w:t>
      </w:r>
    </w:p>
    <w:p w14:paraId="3DFF0888" w14:textId="74E81FBB" w:rsidR="00DC6333" w:rsidRPr="00970E74" w:rsidRDefault="00DC6333" w:rsidP="00DC6333">
      <w:pPr>
        <w:pStyle w:val="ListParagraph"/>
        <w:numPr>
          <w:ilvl w:val="0"/>
          <w:numId w:val="4"/>
        </w:numPr>
        <w:spacing w:line="276" w:lineRule="auto"/>
        <w:rPr>
          <w:rFonts w:ascii="Avenir Next LT Pro" w:hAnsi="Avenir Next LT Pro"/>
          <w:sz w:val="22"/>
          <w:szCs w:val="22"/>
        </w:rPr>
      </w:pPr>
      <w:r w:rsidRPr="00970E74">
        <w:rPr>
          <w:rFonts w:ascii="Avenir Next LT Pro" w:hAnsi="Avenir Next LT Pro"/>
          <w:sz w:val="22"/>
          <w:szCs w:val="22"/>
        </w:rPr>
        <w:t>This may include ensuring that staff resources and any applicable provider contracts are in place</w:t>
      </w:r>
      <w:r w:rsidR="00B93FD6" w:rsidRPr="00970E74">
        <w:rPr>
          <w:rFonts w:ascii="Avenir Next LT Pro" w:hAnsi="Avenir Next LT Pro"/>
          <w:sz w:val="22"/>
          <w:szCs w:val="22"/>
        </w:rPr>
        <w:t>,</w:t>
      </w:r>
      <w:r w:rsidRPr="00970E74">
        <w:rPr>
          <w:rFonts w:ascii="Avenir Next LT Pro" w:hAnsi="Avenir Next LT Pro"/>
          <w:sz w:val="22"/>
          <w:szCs w:val="22"/>
        </w:rPr>
        <w:t xml:space="preserve"> depending on the hospital’s level of care. </w:t>
      </w:r>
    </w:p>
    <w:p w14:paraId="7BF72DA8" w14:textId="77777777" w:rsidR="00DC6333" w:rsidRPr="00DC6333" w:rsidRDefault="00DC6333" w:rsidP="00DC6333">
      <w:pPr>
        <w:spacing w:line="276" w:lineRule="auto"/>
        <w:rPr>
          <w:rFonts w:ascii="Avenir Next LT Pro" w:hAnsi="Avenir Next LT Pro"/>
          <w:sz w:val="22"/>
          <w:szCs w:val="22"/>
        </w:rPr>
      </w:pPr>
    </w:p>
    <w:p w14:paraId="08D90782" w14:textId="6637A205"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 xml:space="preserve">Based on step above, complete the detailed gap analysis comparing the </w:t>
      </w:r>
      <w:hyperlink r:id="rId19" w:history="1">
        <w:r w:rsidRPr="008749C1">
          <w:rPr>
            <w:rStyle w:val="Hyperlink"/>
            <w:rFonts w:ascii="Avenir Next LT Pro" w:hAnsi="Avenir Next LT Pro"/>
            <w:sz w:val="22"/>
            <w:szCs w:val="22"/>
          </w:rPr>
          <w:t>MLC Verification Standards &amp; Elements of Performance</w:t>
        </w:r>
      </w:hyperlink>
      <w:r w:rsidRPr="00DC6333">
        <w:rPr>
          <w:rFonts w:ascii="Avenir Next LT Pro" w:hAnsi="Avenir Next LT Pro"/>
          <w:sz w:val="22"/>
          <w:szCs w:val="22"/>
        </w:rPr>
        <w:t xml:space="preserve"> and select the level that best characterizes the services provided by your hospital.</w:t>
      </w:r>
    </w:p>
    <w:p w14:paraId="0901B908" w14:textId="77777777" w:rsidR="00DC6333" w:rsidRPr="00DC6333" w:rsidRDefault="00DC6333" w:rsidP="00DC6333">
      <w:pPr>
        <w:spacing w:line="276" w:lineRule="auto"/>
        <w:rPr>
          <w:rFonts w:ascii="Avenir Next LT Pro" w:hAnsi="Avenir Next LT Pro"/>
          <w:sz w:val="22"/>
          <w:szCs w:val="22"/>
        </w:rPr>
      </w:pPr>
    </w:p>
    <w:p w14:paraId="2224213B" w14:textId="55922708"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 xml:space="preserve">Connect back with </w:t>
      </w:r>
      <w:hyperlink r:id="rId20" w:history="1">
        <w:r w:rsidRPr="00B93FD6">
          <w:rPr>
            <w:rStyle w:val="Hyperlink"/>
            <w:rFonts w:ascii="Avenir Next LT Pro" w:hAnsi="Avenir Next LT Pro"/>
            <w:sz w:val="22"/>
            <w:szCs w:val="22"/>
          </w:rPr>
          <w:t>Brian Johnson</w:t>
        </w:r>
      </w:hyperlink>
      <w:r w:rsidRPr="00DC6333">
        <w:rPr>
          <w:rFonts w:ascii="Avenir Next LT Pro" w:hAnsi="Avenir Next LT Pro"/>
          <w:sz w:val="22"/>
          <w:szCs w:val="22"/>
        </w:rPr>
        <w:t xml:space="preserve"> at the Joint Commission (TJC) to request assistance to begin </w:t>
      </w:r>
      <w:r w:rsidR="00B93FD6">
        <w:rPr>
          <w:rFonts w:ascii="Avenir Next LT Pro" w:hAnsi="Avenir Next LT Pro"/>
          <w:sz w:val="22"/>
          <w:szCs w:val="22"/>
        </w:rPr>
        <w:t xml:space="preserve">the </w:t>
      </w:r>
      <w:r w:rsidRPr="00DC6333">
        <w:rPr>
          <w:rFonts w:ascii="Avenir Next LT Pro" w:hAnsi="Avenir Next LT Pro"/>
          <w:sz w:val="22"/>
          <w:szCs w:val="22"/>
        </w:rPr>
        <w:t xml:space="preserve">verification process. The Joint Commission recommends having any contract </w:t>
      </w:r>
      <w:r w:rsidR="00B93FD6">
        <w:rPr>
          <w:rFonts w:ascii="Avenir Next LT Pro" w:hAnsi="Avenir Next LT Pro"/>
          <w:sz w:val="22"/>
          <w:szCs w:val="22"/>
        </w:rPr>
        <w:t>dead</w:t>
      </w:r>
      <w:r w:rsidR="00B93FD6" w:rsidRPr="00DC6333">
        <w:rPr>
          <w:rFonts w:ascii="Avenir Next LT Pro" w:hAnsi="Avenir Next LT Pro"/>
          <w:sz w:val="22"/>
          <w:szCs w:val="22"/>
        </w:rPr>
        <w:t xml:space="preserve">lines </w:t>
      </w:r>
      <w:r w:rsidRPr="00DC6333">
        <w:rPr>
          <w:rFonts w:ascii="Avenir Next LT Pro" w:hAnsi="Avenir Next LT Pro"/>
          <w:sz w:val="22"/>
          <w:szCs w:val="22"/>
        </w:rPr>
        <w:t xml:space="preserve">available during this call. </w:t>
      </w:r>
    </w:p>
    <w:p w14:paraId="5F1B862F" w14:textId="77777777" w:rsidR="00DC6333" w:rsidRPr="00DC6333" w:rsidRDefault="00DC6333" w:rsidP="00DC6333">
      <w:pPr>
        <w:spacing w:line="276" w:lineRule="auto"/>
        <w:rPr>
          <w:rFonts w:ascii="Avenir Next LT Pro" w:hAnsi="Avenir Next LT Pro"/>
          <w:sz w:val="22"/>
          <w:szCs w:val="22"/>
        </w:rPr>
      </w:pPr>
    </w:p>
    <w:p w14:paraId="3DF7AA4B" w14:textId="2C1E9EA8"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 xml:space="preserve">Review the </w:t>
      </w:r>
      <w:hyperlink r:id="rId21" w:history="1">
        <w:r w:rsidRPr="001A2B3F">
          <w:rPr>
            <w:rStyle w:val="Hyperlink"/>
            <w:rFonts w:ascii="Avenir Next LT Pro" w:hAnsi="Avenir Next LT Pro"/>
            <w:sz w:val="22"/>
            <w:szCs w:val="22"/>
          </w:rPr>
          <w:t>MLC Toolkit</w:t>
        </w:r>
      </w:hyperlink>
      <w:r w:rsidRPr="00DC6333">
        <w:rPr>
          <w:rFonts w:ascii="Avenir Next LT Pro" w:hAnsi="Avenir Next LT Pro"/>
          <w:sz w:val="22"/>
          <w:szCs w:val="22"/>
        </w:rPr>
        <w:t xml:space="preserve"> for potential resources to assist with addressing identified gaps.</w:t>
      </w:r>
    </w:p>
    <w:p w14:paraId="614CC454" w14:textId="77777777" w:rsidR="00DC6333" w:rsidRPr="00DC6333" w:rsidRDefault="00DC6333" w:rsidP="00DC6333">
      <w:pPr>
        <w:spacing w:line="276" w:lineRule="auto"/>
        <w:rPr>
          <w:rFonts w:ascii="Avenir Next LT Pro" w:hAnsi="Avenir Next LT Pro"/>
          <w:sz w:val="22"/>
          <w:szCs w:val="22"/>
        </w:rPr>
      </w:pPr>
    </w:p>
    <w:p w14:paraId="4D9459E5" w14:textId="36211D20" w:rsidR="00326637" w:rsidRPr="00D16E34" w:rsidRDefault="00DC6333" w:rsidP="00A96E5D">
      <w:pPr>
        <w:spacing w:line="276" w:lineRule="auto"/>
        <w:rPr>
          <w:rFonts w:ascii="Avenir Next LT Pro" w:hAnsi="Avenir Next LT Pro"/>
          <w:sz w:val="22"/>
          <w:szCs w:val="22"/>
        </w:rPr>
      </w:pPr>
      <w:r w:rsidRPr="00D16E34">
        <w:rPr>
          <w:rFonts w:ascii="Segoe UI Symbol" w:hAnsi="Segoe UI Symbol" w:cs="Segoe UI Symbol"/>
          <w:sz w:val="28"/>
          <w:szCs w:val="28"/>
        </w:rPr>
        <w:t xml:space="preserve">☐ </w:t>
      </w:r>
      <w:r w:rsidRPr="00D16E34">
        <w:rPr>
          <w:rFonts w:ascii="Avenir Next LT Pro" w:hAnsi="Avenir Next LT Pro"/>
          <w:sz w:val="22"/>
          <w:szCs w:val="22"/>
        </w:rPr>
        <w:t>Submit TJC MLC Verification Application</w:t>
      </w:r>
      <w:r w:rsidR="00A96E5D">
        <w:rPr>
          <w:rFonts w:ascii="Avenir Next LT Pro" w:hAnsi="Avenir Next LT Pro"/>
          <w:sz w:val="22"/>
          <w:szCs w:val="22"/>
        </w:rPr>
        <w:t xml:space="preserve">. </w:t>
      </w:r>
    </w:p>
    <w:p w14:paraId="70CA9084" w14:textId="24478D85" w:rsidR="009D56F0" w:rsidRPr="00D16E34" w:rsidRDefault="009D56F0" w:rsidP="00DC6333">
      <w:pPr>
        <w:pStyle w:val="ListParagraph"/>
        <w:numPr>
          <w:ilvl w:val="0"/>
          <w:numId w:val="5"/>
        </w:numPr>
        <w:spacing w:line="276" w:lineRule="auto"/>
        <w:rPr>
          <w:rFonts w:ascii="Avenir Next LT Pro" w:hAnsi="Avenir Next LT Pro"/>
          <w:sz w:val="22"/>
          <w:szCs w:val="22"/>
        </w:rPr>
      </w:pPr>
      <w:r w:rsidRPr="00D16E34">
        <w:rPr>
          <w:rFonts w:ascii="Avenir Next LT Pro" w:hAnsi="Avenir Next LT Pro"/>
          <w:sz w:val="22"/>
          <w:szCs w:val="22"/>
        </w:rPr>
        <w:t xml:space="preserve">The following documents and information are needed to successfully complete </w:t>
      </w:r>
      <w:r w:rsidR="0014356D" w:rsidRPr="00D16E34">
        <w:rPr>
          <w:rFonts w:ascii="Avenir Next LT Pro" w:hAnsi="Avenir Next LT Pro"/>
          <w:sz w:val="22"/>
          <w:szCs w:val="22"/>
        </w:rPr>
        <w:t xml:space="preserve">and submit </w:t>
      </w:r>
      <w:r w:rsidRPr="00D16E34">
        <w:rPr>
          <w:rFonts w:ascii="Avenir Next LT Pro" w:hAnsi="Avenir Next LT Pro"/>
          <w:sz w:val="22"/>
          <w:szCs w:val="22"/>
        </w:rPr>
        <w:t>the MLC Application.</w:t>
      </w:r>
    </w:p>
    <w:p w14:paraId="1CA2ADF4" w14:textId="7185B076" w:rsidR="0014356D" w:rsidRPr="00D16E34" w:rsidRDefault="0014356D" w:rsidP="005869C0">
      <w:pPr>
        <w:pStyle w:val="ListParagraph"/>
        <w:numPr>
          <w:ilvl w:val="1"/>
          <w:numId w:val="5"/>
        </w:numPr>
        <w:spacing w:line="276" w:lineRule="auto"/>
        <w:rPr>
          <w:rFonts w:ascii="Avenir Next LT Pro" w:hAnsi="Avenir Next LT Pro"/>
          <w:sz w:val="22"/>
          <w:szCs w:val="22"/>
        </w:rPr>
      </w:pPr>
      <w:hyperlink r:id="rId22" w:history="1">
        <w:r w:rsidRPr="00D16E34">
          <w:rPr>
            <w:rStyle w:val="Hyperlink"/>
            <w:rFonts w:ascii="Avenir Next LT Pro" w:hAnsi="Avenir Next LT Pro"/>
            <w:sz w:val="22"/>
            <w:szCs w:val="22"/>
          </w:rPr>
          <w:t>MLC Verification Agreement</w:t>
        </w:r>
      </w:hyperlink>
      <w:r w:rsidRPr="00D16E34">
        <w:rPr>
          <w:rFonts w:ascii="Avenir Next LT Pro" w:hAnsi="Avenir Next LT Pro"/>
          <w:sz w:val="22"/>
          <w:szCs w:val="22"/>
        </w:rPr>
        <w:t xml:space="preserve"> </w:t>
      </w:r>
    </w:p>
    <w:p w14:paraId="411074B4" w14:textId="6885C863" w:rsidR="009D56F0" w:rsidRPr="00D16E34" w:rsidRDefault="0014356D" w:rsidP="009D56F0">
      <w:pPr>
        <w:pStyle w:val="ListParagraph"/>
        <w:numPr>
          <w:ilvl w:val="1"/>
          <w:numId w:val="5"/>
        </w:numPr>
        <w:spacing w:line="276" w:lineRule="auto"/>
        <w:rPr>
          <w:rFonts w:ascii="Avenir Next LT Pro" w:hAnsi="Avenir Next LT Pro"/>
          <w:sz w:val="22"/>
          <w:szCs w:val="22"/>
        </w:rPr>
      </w:pPr>
      <w:hyperlink r:id="rId23" w:history="1">
        <w:r w:rsidRPr="00D16E34">
          <w:rPr>
            <w:rStyle w:val="Hyperlink"/>
            <w:rFonts w:ascii="Avenir Next LT Pro" w:hAnsi="Avenir Next LT Pro"/>
            <w:sz w:val="22"/>
            <w:szCs w:val="22"/>
          </w:rPr>
          <w:t>Clinical Practice Guidelines</w:t>
        </w:r>
      </w:hyperlink>
      <w:r w:rsidRPr="00D16E34">
        <w:rPr>
          <w:rFonts w:ascii="Avenir Next LT Pro" w:hAnsi="Avenir Next LT Pro"/>
          <w:sz w:val="22"/>
          <w:szCs w:val="22"/>
        </w:rPr>
        <w:t xml:space="preserve"> </w:t>
      </w:r>
    </w:p>
    <w:p w14:paraId="2F5A070A" w14:textId="72317806" w:rsidR="009D56F0" w:rsidRPr="00D16E34" w:rsidRDefault="0014356D" w:rsidP="009D56F0">
      <w:pPr>
        <w:pStyle w:val="ListParagraph"/>
        <w:numPr>
          <w:ilvl w:val="1"/>
          <w:numId w:val="5"/>
        </w:numPr>
        <w:spacing w:line="276" w:lineRule="auto"/>
        <w:rPr>
          <w:rFonts w:ascii="Avenir Next LT Pro" w:hAnsi="Avenir Next LT Pro"/>
          <w:sz w:val="22"/>
          <w:szCs w:val="22"/>
        </w:rPr>
      </w:pPr>
      <w:hyperlink r:id="rId24" w:history="1">
        <w:r w:rsidRPr="00D16E34">
          <w:rPr>
            <w:rStyle w:val="Hyperlink"/>
            <w:rFonts w:ascii="Avenir Next LT Pro" w:hAnsi="Avenir Next LT Pro"/>
            <w:sz w:val="22"/>
            <w:szCs w:val="22"/>
          </w:rPr>
          <w:t>Performance Improvement Plan</w:t>
        </w:r>
      </w:hyperlink>
    </w:p>
    <w:p w14:paraId="2BCCE8D2" w14:textId="0B1EC249" w:rsidR="009D56F0" w:rsidRPr="00D16E34" w:rsidRDefault="009D56F0" w:rsidP="009D56F0">
      <w:pPr>
        <w:pStyle w:val="ListParagraph"/>
        <w:numPr>
          <w:ilvl w:val="1"/>
          <w:numId w:val="5"/>
        </w:numPr>
        <w:spacing w:line="276" w:lineRule="auto"/>
        <w:rPr>
          <w:rFonts w:ascii="Avenir Next LT Pro" w:hAnsi="Avenir Next LT Pro"/>
          <w:sz w:val="22"/>
          <w:szCs w:val="22"/>
        </w:rPr>
      </w:pPr>
      <w:hyperlink r:id="rId25" w:history="1">
        <w:r w:rsidRPr="00D16E34">
          <w:rPr>
            <w:rStyle w:val="Hyperlink"/>
            <w:rFonts w:ascii="Avenir Next LT Pro" w:hAnsi="Avenir Next LT Pro"/>
            <w:sz w:val="22"/>
            <w:szCs w:val="22"/>
          </w:rPr>
          <w:t>Volumes - Units (ADC vs # of Beds)</w:t>
        </w:r>
      </w:hyperlink>
      <w:r w:rsidRPr="00D16E34">
        <w:rPr>
          <w:rFonts w:ascii="Avenir Next LT Pro" w:hAnsi="Avenir Next LT Pro"/>
          <w:sz w:val="22"/>
          <w:szCs w:val="22"/>
        </w:rPr>
        <w:t xml:space="preserve"> </w:t>
      </w:r>
    </w:p>
    <w:p w14:paraId="34681D66" w14:textId="4EF5816C" w:rsidR="0014356D" w:rsidRPr="00D16E34" w:rsidRDefault="0014356D" w:rsidP="009D56F0">
      <w:pPr>
        <w:pStyle w:val="ListParagraph"/>
        <w:numPr>
          <w:ilvl w:val="1"/>
          <w:numId w:val="5"/>
        </w:numPr>
        <w:spacing w:line="276" w:lineRule="auto"/>
        <w:rPr>
          <w:rFonts w:ascii="Avenir Next LT Pro" w:hAnsi="Avenir Next LT Pro"/>
          <w:sz w:val="22"/>
          <w:szCs w:val="22"/>
        </w:rPr>
      </w:pPr>
      <w:r w:rsidRPr="00D16E34">
        <w:rPr>
          <w:rFonts w:ascii="Avenir Next LT Pro" w:hAnsi="Avenir Next LT Pro"/>
          <w:sz w:val="22"/>
          <w:szCs w:val="22"/>
        </w:rPr>
        <w:t>Initial Review/Ready Date</w:t>
      </w:r>
      <w:r w:rsidR="00CD5E0C" w:rsidRPr="00D16E34">
        <w:rPr>
          <w:rFonts w:ascii="Avenir Next LT Pro" w:hAnsi="Avenir Next LT Pro"/>
          <w:sz w:val="22"/>
          <w:szCs w:val="22"/>
        </w:rPr>
        <w:t xml:space="preserve"> (</w:t>
      </w:r>
      <w:r w:rsidR="00CD5E0C" w:rsidRPr="00D16E34">
        <w:rPr>
          <w:rFonts w:ascii="Avenir Next LT Pro" w:hAnsi="Avenir Next LT Pro"/>
          <w:i/>
          <w:iCs/>
          <w:sz w:val="22"/>
          <w:szCs w:val="22"/>
        </w:rPr>
        <w:t>see below</w:t>
      </w:r>
      <w:r w:rsidR="00CD5E0C" w:rsidRPr="00D16E34">
        <w:rPr>
          <w:rFonts w:ascii="Avenir Next LT Pro" w:hAnsi="Avenir Next LT Pro"/>
          <w:sz w:val="22"/>
          <w:szCs w:val="22"/>
        </w:rPr>
        <w:t>)</w:t>
      </w:r>
    </w:p>
    <w:p w14:paraId="5A01CDA3" w14:textId="7B6E3D5E" w:rsidR="009D56F0" w:rsidRPr="00D16E34" w:rsidRDefault="0014356D" w:rsidP="005869C0">
      <w:pPr>
        <w:pStyle w:val="ListParagraph"/>
        <w:numPr>
          <w:ilvl w:val="1"/>
          <w:numId w:val="5"/>
        </w:numPr>
        <w:spacing w:line="276" w:lineRule="auto"/>
        <w:rPr>
          <w:rFonts w:ascii="Avenir Next LT Pro" w:hAnsi="Avenir Next LT Pro"/>
          <w:sz w:val="22"/>
          <w:szCs w:val="22"/>
        </w:rPr>
      </w:pPr>
      <w:r w:rsidRPr="00D16E34">
        <w:rPr>
          <w:rFonts w:ascii="Avenir Next LT Pro" w:hAnsi="Avenir Next LT Pro"/>
          <w:sz w:val="22"/>
          <w:szCs w:val="22"/>
        </w:rPr>
        <w:t>Avoid Date</w:t>
      </w:r>
      <w:r w:rsidR="00080728" w:rsidRPr="00D16E34">
        <w:rPr>
          <w:rFonts w:ascii="Avenir Next LT Pro" w:hAnsi="Avenir Next LT Pro"/>
          <w:sz w:val="22"/>
          <w:szCs w:val="22"/>
        </w:rPr>
        <w:t>(s)</w:t>
      </w:r>
      <w:r w:rsidR="00CD5E0C" w:rsidRPr="00D16E34">
        <w:rPr>
          <w:rFonts w:ascii="Avenir Next LT Pro" w:hAnsi="Avenir Next LT Pro"/>
          <w:sz w:val="22"/>
          <w:szCs w:val="22"/>
        </w:rPr>
        <w:t xml:space="preserve"> (</w:t>
      </w:r>
      <w:r w:rsidR="00CD5E0C" w:rsidRPr="00D16E34">
        <w:rPr>
          <w:rFonts w:ascii="Avenir Next LT Pro" w:hAnsi="Avenir Next LT Pro"/>
          <w:i/>
          <w:iCs/>
          <w:sz w:val="22"/>
          <w:szCs w:val="22"/>
        </w:rPr>
        <w:t>see below</w:t>
      </w:r>
      <w:r w:rsidR="00CD5E0C" w:rsidRPr="00D16E34">
        <w:rPr>
          <w:rFonts w:ascii="Avenir Next LT Pro" w:hAnsi="Avenir Next LT Pro"/>
          <w:sz w:val="22"/>
          <w:szCs w:val="22"/>
        </w:rPr>
        <w:t>)</w:t>
      </w:r>
    </w:p>
    <w:p w14:paraId="0D463FE2" w14:textId="1242525B" w:rsidR="005048FB" w:rsidRPr="00D16E34" w:rsidRDefault="005048FB" w:rsidP="00DC6333">
      <w:pPr>
        <w:pStyle w:val="ListParagraph"/>
        <w:numPr>
          <w:ilvl w:val="0"/>
          <w:numId w:val="5"/>
        </w:numPr>
        <w:spacing w:line="276" w:lineRule="auto"/>
        <w:rPr>
          <w:rFonts w:ascii="Avenir Next LT Pro" w:hAnsi="Avenir Next LT Pro"/>
          <w:sz w:val="22"/>
          <w:szCs w:val="22"/>
        </w:rPr>
      </w:pPr>
      <w:r w:rsidRPr="00D16E34">
        <w:rPr>
          <w:rFonts w:ascii="Avenir Next LT Pro" w:hAnsi="Avenir Next LT Pro"/>
          <w:sz w:val="22"/>
          <w:szCs w:val="22"/>
        </w:rPr>
        <w:t>Verification Site Visit Considerations</w:t>
      </w:r>
    </w:p>
    <w:p w14:paraId="10193DBC" w14:textId="155E1646" w:rsidR="0014356D" w:rsidRPr="00D16E34" w:rsidRDefault="0014356D" w:rsidP="005869C0">
      <w:pPr>
        <w:pStyle w:val="ListParagraph"/>
        <w:numPr>
          <w:ilvl w:val="1"/>
          <w:numId w:val="5"/>
        </w:numPr>
        <w:spacing w:line="276" w:lineRule="auto"/>
        <w:rPr>
          <w:rFonts w:ascii="Avenir Next LT Pro" w:hAnsi="Avenir Next LT Pro"/>
          <w:sz w:val="22"/>
          <w:szCs w:val="22"/>
        </w:rPr>
      </w:pPr>
      <w:r w:rsidRPr="00D16E34">
        <w:rPr>
          <w:rFonts w:ascii="Avenir Next LT Pro" w:hAnsi="Avenir Next LT Pro"/>
          <w:sz w:val="22"/>
          <w:szCs w:val="22"/>
        </w:rPr>
        <w:t xml:space="preserve">Review </w:t>
      </w:r>
      <w:r w:rsidR="009034E1" w:rsidRPr="00D16E34">
        <w:rPr>
          <w:rFonts w:ascii="Avenir Next LT Pro" w:hAnsi="Avenir Next LT Pro"/>
          <w:sz w:val="22"/>
          <w:szCs w:val="22"/>
        </w:rPr>
        <w:t xml:space="preserve">the </w:t>
      </w:r>
      <w:hyperlink r:id="rId26" w:history="1">
        <w:r w:rsidR="009034E1" w:rsidRPr="00D16E34">
          <w:rPr>
            <w:rStyle w:val="Hyperlink"/>
            <w:rFonts w:ascii="Avenir Next LT Pro" w:hAnsi="Avenir Next LT Pro"/>
            <w:sz w:val="22"/>
            <w:szCs w:val="22"/>
          </w:rPr>
          <w:t>MLC Document List</w:t>
        </w:r>
      </w:hyperlink>
      <w:r w:rsidR="009034E1" w:rsidRPr="00D16E34">
        <w:rPr>
          <w:rFonts w:ascii="Avenir Next LT Pro" w:hAnsi="Avenir Next LT Pro"/>
          <w:sz w:val="22"/>
          <w:szCs w:val="22"/>
        </w:rPr>
        <w:t xml:space="preserve"> that must be submitted to </w:t>
      </w:r>
      <w:r w:rsidR="005869C0" w:rsidRPr="00D16E34">
        <w:rPr>
          <w:rFonts w:ascii="Avenir Next LT Pro" w:hAnsi="Avenir Next LT Pro"/>
          <w:i/>
          <w:iCs/>
          <w:sz w:val="22"/>
          <w:szCs w:val="22"/>
        </w:rPr>
        <w:t>T</w:t>
      </w:r>
      <w:r w:rsidR="009034E1" w:rsidRPr="00D16E34">
        <w:rPr>
          <w:rFonts w:ascii="Avenir Next LT Pro" w:hAnsi="Avenir Next LT Pro"/>
          <w:i/>
          <w:iCs/>
          <w:sz w:val="22"/>
          <w:szCs w:val="22"/>
        </w:rPr>
        <w:t>he</w:t>
      </w:r>
      <w:r w:rsidR="009034E1" w:rsidRPr="00D16E34">
        <w:rPr>
          <w:rFonts w:ascii="Avenir Next LT Pro" w:hAnsi="Avenir Next LT Pro"/>
          <w:sz w:val="22"/>
          <w:szCs w:val="22"/>
        </w:rPr>
        <w:t xml:space="preserve"> </w:t>
      </w:r>
      <w:r w:rsidR="009034E1" w:rsidRPr="00D16E34">
        <w:rPr>
          <w:rFonts w:ascii="Avenir Next LT Pro" w:hAnsi="Avenir Next LT Pro"/>
          <w:i/>
          <w:iCs/>
          <w:sz w:val="22"/>
          <w:szCs w:val="22"/>
        </w:rPr>
        <w:t>Joint Commission Connect</w:t>
      </w:r>
      <w:r w:rsidR="009034E1" w:rsidRPr="00D16E34">
        <w:rPr>
          <w:rFonts w:ascii="Avenir Next LT Pro" w:hAnsi="Avenir Next LT Pro"/>
          <w:sz w:val="22"/>
          <w:szCs w:val="22"/>
        </w:rPr>
        <w:t xml:space="preserve"> extranet site </w:t>
      </w:r>
      <w:r w:rsidR="009034E1" w:rsidRPr="00D16E34">
        <w:rPr>
          <w:rFonts w:ascii="Avenir Next LT Pro" w:hAnsi="Avenir Next LT Pro"/>
          <w:b/>
          <w:bCs/>
          <w:sz w:val="22"/>
          <w:szCs w:val="22"/>
        </w:rPr>
        <w:t>AFTER</w:t>
      </w:r>
      <w:r w:rsidR="009034E1" w:rsidRPr="00D16E34">
        <w:rPr>
          <w:rFonts w:ascii="Avenir Next LT Pro" w:hAnsi="Avenir Next LT Pro"/>
          <w:sz w:val="22"/>
          <w:szCs w:val="22"/>
        </w:rPr>
        <w:t xml:space="preserve"> the application is submitted</w:t>
      </w:r>
      <w:r w:rsidR="005869C0" w:rsidRPr="00D16E34">
        <w:rPr>
          <w:rFonts w:ascii="Avenir Next LT Pro" w:hAnsi="Avenir Next LT Pro"/>
          <w:sz w:val="22"/>
          <w:szCs w:val="22"/>
        </w:rPr>
        <w:t>,</w:t>
      </w:r>
      <w:r w:rsidR="00080728" w:rsidRPr="00D16E34">
        <w:rPr>
          <w:rFonts w:ascii="Avenir Next LT Pro" w:hAnsi="Avenir Next LT Pro"/>
          <w:sz w:val="22"/>
          <w:szCs w:val="22"/>
        </w:rPr>
        <w:t xml:space="preserve"> </w:t>
      </w:r>
      <w:r w:rsidR="009034E1" w:rsidRPr="00D16E34">
        <w:rPr>
          <w:rFonts w:ascii="Avenir Next LT Pro" w:hAnsi="Avenir Next LT Pro"/>
          <w:sz w:val="22"/>
          <w:szCs w:val="22"/>
        </w:rPr>
        <w:t xml:space="preserve">in preparation for the verification site visit. A member of TJC Operations team will review this list of required documentation with </w:t>
      </w:r>
      <w:r w:rsidR="00080728" w:rsidRPr="00D16E34">
        <w:rPr>
          <w:rFonts w:ascii="Avenir Next LT Pro" w:hAnsi="Avenir Next LT Pro"/>
          <w:sz w:val="22"/>
          <w:szCs w:val="22"/>
        </w:rPr>
        <w:t>organizations</w:t>
      </w:r>
      <w:r w:rsidR="009034E1" w:rsidRPr="00D16E34">
        <w:rPr>
          <w:rFonts w:ascii="Avenir Next LT Pro" w:hAnsi="Avenir Next LT Pro"/>
          <w:sz w:val="22"/>
          <w:szCs w:val="22"/>
        </w:rPr>
        <w:t xml:space="preserve"> who have officially submitted the TJC MLC application. The </w:t>
      </w:r>
      <w:hyperlink r:id="rId27" w:history="1">
        <w:r w:rsidR="009034E1" w:rsidRPr="00D16E34">
          <w:rPr>
            <w:rStyle w:val="Hyperlink"/>
            <w:rFonts w:ascii="Avenir Next LT Pro" w:hAnsi="Avenir Next LT Pro"/>
            <w:sz w:val="22"/>
            <w:szCs w:val="22"/>
          </w:rPr>
          <w:t>TJC MLC Document Instructional Guide</w:t>
        </w:r>
      </w:hyperlink>
      <w:r w:rsidR="009034E1" w:rsidRPr="00D16E34">
        <w:rPr>
          <w:rFonts w:ascii="Avenir Next LT Pro" w:hAnsi="Avenir Next LT Pro"/>
          <w:sz w:val="22"/>
          <w:szCs w:val="22"/>
        </w:rPr>
        <w:t xml:space="preserve"> provides additional guidance on document upload instructions.  </w:t>
      </w:r>
    </w:p>
    <w:p w14:paraId="7FC6FD72" w14:textId="3DB20959" w:rsidR="00C051C2" w:rsidRPr="00495C35" w:rsidRDefault="00C051C2" w:rsidP="00C051C2">
      <w:pPr>
        <w:pStyle w:val="ListParagraph"/>
        <w:numPr>
          <w:ilvl w:val="1"/>
          <w:numId w:val="5"/>
        </w:numPr>
        <w:spacing w:line="276" w:lineRule="auto"/>
        <w:rPr>
          <w:rFonts w:ascii="Avenir Next LT Pro" w:hAnsi="Avenir Next LT Pro"/>
          <w:b/>
          <w:bCs/>
          <w:sz w:val="22"/>
          <w:szCs w:val="22"/>
        </w:rPr>
      </w:pPr>
      <w:r w:rsidRPr="00495C35">
        <w:rPr>
          <w:rFonts w:ascii="Avenir Next LT Pro" w:hAnsi="Avenir Next LT Pro"/>
          <w:b/>
          <w:bCs/>
          <w:sz w:val="22"/>
          <w:szCs w:val="22"/>
        </w:rPr>
        <w:t>READY DATE</w:t>
      </w:r>
    </w:p>
    <w:p w14:paraId="0FF5F062" w14:textId="62996ADE" w:rsidR="00C051C2" w:rsidRPr="00C051C2" w:rsidRDefault="00C051C2" w:rsidP="00495C35">
      <w:pPr>
        <w:pStyle w:val="ListParagraph"/>
        <w:numPr>
          <w:ilvl w:val="2"/>
          <w:numId w:val="5"/>
        </w:numPr>
        <w:spacing w:line="276" w:lineRule="auto"/>
        <w:rPr>
          <w:rFonts w:ascii="Avenir Next LT Pro" w:hAnsi="Avenir Next LT Pro"/>
          <w:sz w:val="22"/>
          <w:szCs w:val="22"/>
        </w:rPr>
      </w:pPr>
      <w:r w:rsidRPr="00C051C2">
        <w:rPr>
          <w:rFonts w:ascii="Avenir Next LT Pro" w:hAnsi="Avenir Next LT Pro"/>
          <w:sz w:val="22"/>
          <w:szCs w:val="22"/>
        </w:rPr>
        <w:lastRenderedPageBreak/>
        <w:t xml:space="preserve">Organizations will need to decide their </w:t>
      </w:r>
      <w:r w:rsidR="00495C35">
        <w:rPr>
          <w:rFonts w:ascii="Avenir Next LT Pro" w:hAnsi="Avenir Next LT Pro"/>
          <w:sz w:val="22"/>
          <w:szCs w:val="22"/>
        </w:rPr>
        <w:t>Ready</w:t>
      </w:r>
      <w:r w:rsidRPr="00C051C2">
        <w:rPr>
          <w:rFonts w:ascii="Avenir Next LT Pro" w:hAnsi="Avenir Next LT Pro"/>
          <w:sz w:val="22"/>
          <w:szCs w:val="22"/>
        </w:rPr>
        <w:t xml:space="preserve"> </w:t>
      </w:r>
      <w:r w:rsidR="00495C35">
        <w:rPr>
          <w:rFonts w:ascii="Avenir Next LT Pro" w:hAnsi="Avenir Next LT Pro"/>
          <w:sz w:val="22"/>
          <w:szCs w:val="22"/>
        </w:rPr>
        <w:t>Date(s)</w:t>
      </w:r>
      <w:r w:rsidRPr="00C051C2">
        <w:rPr>
          <w:rFonts w:ascii="Avenir Next LT Pro" w:hAnsi="Avenir Next LT Pro"/>
          <w:sz w:val="22"/>
          <w:szCs w:val="22"/>
        </w:rPr>
        <w:t xml:space="preserve"> (Initial Review Date). The </w:t>
      </w:r>
      <w:r w:rsidR="00495C35">
        <w:rPr>
          <w:rFonts w:ascii="Avenir Next LT Pro" w:hAnsi="Avenir Next LT Pro"/>
          <w:sz w:val="22"/>
          <w:szCs w:val="22"/>
        </w:rPr>
        <w:t>Ready Date</w:t>
      </w:r>
      <w:r w:rsidRPr="00C051C2">
        <w:rPr>
          <w:rFonts w:ascii="Avenir Next LT Pro" w:hAnsi="Avenir Next LT Pro"/>
          <w:sz w:val="22"/>
          <w:szCs w:val="22"/>
        </w:rPr>
        <w:t xml:space="preserve"> is the date th</w:t>
      </w:r>
      <w:r w:rsidR="00495C35">
        <w:rPr>
          <w:rFonts w:ascii="Avenir Next LT Pro" w:hAnsi="Avenir Next LT Pro"/>
          <w:sz w:val="22"/>
          <w:szCs w:val="22"/>
        </w:rPr>
        <w:t>e</w:t>
      </w:r>
      <w:r w:rsidRPr="00C051C2">
        <w:rPr>
          <w:rFonts w:ascii="Avenir Next LT Pro" w:hAnsi="Avenir Next LT Pro"/>
          <w:sz w:val="22"/>
          <w:szCs w:val="22"/>
        </w:rPr>
        <w:t xml:space="preserve"> organization will let TJC know when the TJC team can come onsite for a review of their MLC programs.</w:t>
      </w:r>
    </w:p>
    <w:p w14:paraId="30966593" w14:textId="69F71333" w:rsidR="00C051C2" w:rsidRPr="00495C35" w:rsidRDefault="00C051C2" w:rsidP="00495C35">
      <w:pPr>
        <w:pStyle w:val="ListParagraph"/>
        <w:numPr>
          <w:ilvl w:val="2"/>
          <w:numId w:val="5"/>
        </w:numPr>
        <w:spacing w:line="276" w:lineRule="auto"/>
        <w:rPr>
          <w:rFonts w:ascii="Avenir Next LT Pro" w:hAnsi="Avenir Next LT Pro"/>
          <w:sz w:val="22"/>
          <w:szCs w:val="22"/>
        </w:rPr>
      </w:pPr>
      <w:r w:rsidRPr="00C051C2">
        <w:rPr>
          <w:rFonts w:ascii="Avenir Next LT Pro" w:hAnsi="Avenir Next LT Pro"/>
          <w:sz w:val="22"/>
          <w:szCs w:val="22"/>
        </w:rPr>
        <w:t xml:space="preserve">Organizations are advised to discuss their </w:t>
      </w:r>
      <w:r w:rsidR="00495C35">
        <w:rPr>
          <w:rFonts w:ascii="Avenir Next LT Pro" w:hAnsi="Avenir Next LT Pro"/>
          <w:sz w:val="22"/>
          <w:szCs w:val="22"/>
        </w:rPr>
        <w:t>Ready</w:t>
      </w:r>
      <w:r w:rsidRPr="00C051C2">
        <w:rPr>
          <w:rFonts w:ascii="Avenir Next LT Pro" w:hAnsi="Avenir Next LT Pro"/>
          <w:sz w:val="22"/>
          <w:szCs w:val="22"/>
        </w:rPr>
        <w:t xml:space="preserve"> </w:t>
      </w:r>
      <w:r w:rsidR="00495C35">
        <w:rPr>
          <w:rFonts w:ascii="Avenir Next LT Pro" w:hAnsi="Avenir Next LT Pro"/>
          <w:sz w:val="22"/>
          <w:szCs w:val="22"/>
        </w:rPr>
        <w:t>Date(s)</w:t>
      </w:r>
      <w:r w:rsidRPr="00C051C2">
        <w:rPr>
          <w:rFonts w:ascii="Avenir Next LT Pro" w:hAnsi="Avenir Next LT Pro"/>
          <w:sz w:val="22"/>
          <w:szCs w:val="22"/>
        </w:rPr>
        <w:t xml:space="preserve"> with the MLC Planning Team and interdisciplinary team leads to capture and add their respective A</w:t>
      </w:r>
      <w:r w:rsidR="00495C35">
        <w:rPr>
          <w:rFonts w:ascii="Avenir Next LT Pro" w:hAnsi="Avenir Next LT Pro"/>
          <w:sz w:val="22"/>
          <w:szCs w:val="22"/>
        </w:rPr>
        <w:t>void</w:t>
      </w:r>
      <w:r w:rsidRPr="00C051C2">
        <w:rPr>
          <w:rFonts w:ascii="Avenir Next LT Pro" w:hAnsi="Avenir Next LT Pro"/>
          <w:sz w:val="22"/>
          <w:szCs w:val="22"/>
        </w:rPr>
        <w:t xml:space="preserve"> D</w:t>
      </w:r>
      <w:r w:rsidR="00495C35">
        <w:rPr>
          <w:rFonts w:ascii="Avenir Next LT Pro" w:hAnsi="Avenir Next LT Pro"/>
          <w:sz w:val="22"/>
          <w:szCs w:val="22"/>
        </w:rPr>
        <w:t>ates</w:t>
      </w:r>
      <w:r w:rsidRPr="00C051C2">
        <w:rPr>
          <w:rFonts w:ascii="Avenir Next LT Pro" w:hAnsi="Avenir Next LT Pro"/>
          <w:sz w:val="22"/>
          <w:szCs w:val="22"/>
        </w:rPr>
        <w:t xml:space="preserve"> to their application. </w:t>
      </w:r>
    </w:p>
    <w:p w14:paraId="14C3880E" w14:textId="6D5BDF37" w:rsidR="00C051C2" w:rsidRPr="00495C35" w:rsidRDefault="00C051C2" w:rsidP="00C051C2">
      <w:pPr>
        <w:pStyle w:val="ListParagraph"/>
        <w:numPr>
          <w:ilvl w:val="1"/>
          <w:numId w:val="5"/>
        </w:numPr>
        <w:spacing w:line="276" w:lineRule="auto"/>
        <w:rPr>
          <w:rFonts w:ascii="Avenir Next LT Pro" w:hAnsi="Avenir Next LT Pro"/>
          <w:b/>
          <w:bCs/>
          <w:sz w:val="22"/>
          <w:szCs w:val="22"/>
        </w:rPr>
      </w:pPr>
      <w:r w:rsidRPr="00495C35">
        <w:rPr>
          <w:rFonts w:ascii="Avenir Next LT Pro" w:hAnsi="Avenir Next LT Pro"/>
          <w:b/>
          <w:bCs/>
          <w:sz w:val="22"/>
          <w:szCs w:val="22"/>
        </w:rPr>
        <w:t>AVOID DATES</w:t>
      </w:r>
    </w:p>
    <w:p w14:paraId="4333E46C" w14:textId="037E1554" w:rsidR="00C051C2" w:rsidRPr="00495C35" w:rsidRDefault="00C051C2" w:rsidP="00495C35">
      <w:pPr>
        <w:pStyle w:val="ListParagraph"/>
        <w:numPr>
          <w:ilvl w:val="2"/>
          <w:numId w:val="5"/>
        </w:numPr>
        <w:spacing w:line="276" w:lineRule="auto"/>
        <w:rPr>
          <w:rFonts w:ascii="Avenir Next LT Pro" w:hAnsi="Avenir Next LT Pro"/>
          <w:sz w:val="22"/>
          <w:szCs w:val="22"/>
        </w:rPr>
      </w:pPr>
      <w:r w:rsidRPr="00C051C2">
        <w:rPr>
          <w:rFonts w:ascii="Avenir Next LT Pro" w:hAnsi="Avenir Next LT Pro"/>
          <w:sz w:val="22"/>
          <w:szCs w:val="22"/>
        </w:rPr>
        <w:t>For initial program verifications/certifications</w:t>
      </w:r>
      <w:r w:rsidR="00495C35">
        <w:rPr>
          <w:rFonts w:ascii="Avenir Next LT Pro" w:hAnsi="Avenir Next LT Pro"/>
          <w:sz w:val="22"/>
          <w:szCs w:val="22"/>
        </w:rPr>
        <w:t>,</w:t>
      </w:r>
      <w:r w:rsidRPr="00C051C2">
        <w:rPr>
          <w:rFonts w:ascii="Avenir Next LT Pro" w:hAnsi="Avenir Next LT Pro"/>
          <w:sz w:val="22"/>
          <w:szCs w:val="22"/>
        </w:rPr>
        <w:t xml:space="preserve"> it is suggested to choose A</w:t>
      </w:r>
      <w:r w:rsidR="00495C35">
        <w:rPr>
          <w:rFonts w:ascii="Avenir Next LT Pro" w:hAnsi="Avenir Next LT Pro"/>
          <w:sz w:val="22"/>
          <w:szCs w:val="22"/>
        </w:rPr>
        <w:t>void</w:t>
      </w:r>
      <w:r w:rsidRPr="00C051C2">
        <w:rPr>
          <w:rFonts w:ascii="Avenir Next LT Pro" w:hAnsi="Avenir Next LT Pro"/>
          <w:sz w:val="22"/>
          <w:szCs w:val="22"/>
        </w:rPr>
        <w:t xml:space="preserve"> D</w:t>
      </w:r>
      <w:r w:rsidR="00495C35">
        <w:rPr>
          <w:rFonts w:ascii="Avenir Next LT Pro" w:hAnsi="Avenir Next LT Pro"/>
          <w:sz w:val="22"/>
          <w:szCs w:val="22"/>
        </w:rPr>
        <w:t>ates</w:t>
      </w:r>
      <w:r w:rsidRPr="00C051C2">
        <w:rPr>
          <w:rFonts w:ascii="Avenir Next LT Pro" w:hAnsi="Avenir Next LT Pro"/>
          <w:sz w:val="22"/>
          <w:szCs w:val="22"/>
        </w:rPr>
        <w:t xml:space="preserve"> approximately </w:t>
      </w:r>
      <w:r w:rsidR="00495C35">
        <w:rPr>
          <w:rFonts w:ascii="Avenir Next LT Pro" w:hAnsi="Avenir Next LT Pro"/>
          <w:sz w:val="22"/>
          <w:szCs w:val="22"/>
        </w:rPr>
        <w:t>three (3)</w:t>
      </w:r>
      <w:r w:rsidRPr="00C051C2">
        <w:rPr>
          <w:rFonts w:ascii="Avenir Next LT Pro" w:hAnsi="Avenir Next LT Pro"/>
          <w:sz w:val="22"/>
          <w:szCs w:val="22"/>
        </w:rPr>
        <w:t xml:space="preserve"> months within your selected R</w:t>
      </w:r>
      <w:r w:rsidR="00495C35">
        <w:rPr>
          <w:rFonts w:ascii="Avenir Next LT Pro" w:hAnsi="Avenir Next LT Pro"/>
          <w:sz w:val="22"/>
          <w:szCs w:val="22"/>
        </w:rPr>
        <w:t>eady</w:t>
      </w:r>
      <w:r w:rsidRPr="00C051C2">
        <w:rPr>
          <w:rFonts w:ascii="Avenir Next LT Pro" w:hAnsi="Avenir Next LT Pro"/>
          <w:sz w:val="22"/>
          <w:szCs w:val="22"/>
        </w:rPr>
        <w:t xml:space="preserve"> D</w:t>
      </w:r>
      <w:r w:rsidR="00495C35">
        <w:rPr>
          <w:rFonts w:ascii="Avenir Next LT Pro" w:hAnsi="Avenir Next LT Pro"/>
          <w:sz w:val="22"/>
          <w:szCs w:val="22"/>
        </w:rPr>
        <w:t>ate</w:t>
      </w:r>
      <w:r w:rsidRPr="00C051C2">
        <w:rPr>
          <w:rFonts w:ascii="Avenir Next LT Pro" w:hAnsi="Avenir Next LT Pro"/>
          <w:sz w:val="22"/>
          <w:szCs w:val="22"/>
        </w:rPr>
        <w:t>.</w:t>
      </w:r>
    </w:p>
    <w:p w14:paraId="7AA990C1" w14:textId="57399A23" w:rsidR="00C051C2" w:rsidRDefault="00C051C2" w:rsidP="00C051C2">
      <w:pPr>
        <w:pStyle w:val="ListParagraph"/>
        <w:numPr>
          <w:ilvl w:val="2"/>
          <w:numId w:val="5"/>
        </w:numPr>
        <w:spacing w:line="276" w:lineRule="auto"/>
        <w:rPr>
          <w:rFonts w:ascii="Avenir Next LT Pro" w:hAnsi="Avenir Next LT Pro"/>
          <w:sz w:val="22"/>
          <w:szCs w:val="22"/>
        </w:rPr>
      </w:pPr>
      <w:r w:rsidRPr="00C051C2">
        <w:rPr>
          <w:rFonts w:ascii="Avenir Next LT Pro" w:hAnsi="Avenir Next LT Pro"/>
          <w:sz w:val="22"/>
          <w:szCs w:val="22"/>
        </w:rPr>
        <w:t xml:space="preserve">Please choose up to </w:t>
      </w:r>
      <w:r w:rsidR="00495C35">
        <w:rPr>
          <w:rFonts w:ascii="Avenir Next LT Pro" w:hAnsi="Avenir Next LT Pro"/>
          <w:sz w:val="22"/>
          <w:szCs w:val="22"/>
        </w:rPr>
        <w:t>five (5)</w:t>
      </w:r>
      <w:r w:rsidRPr="00C051C2">
        <w:rPr>
          <w:rFonts w:ascii="Avenir Next LT Pro" w:hAnsi="Avenir Next LT Pro"/>
          <w:sz w:val="22"/>
          <w:szCs w:val="22"/>
        </w:rPr>
        <w:t xml:space="preserve"> days per program. TJC observes the following holidays: New Year's Day, Dr. Martin Luther King's Birthday, Memorial Day, Independence Day, Labor Day, Thanksgiving Day, Day After Thanksgiving and Christmas Day. Please consider any additional holidays that your organization observes when choosing your </w:t>
      </w:r>
      <w:r w:rsidR="00495C35">
        <w:rPr>
          <w:rFonts w:ascii="Avenir Next LT Pro" w:hAnsi="Avenir Next LT Pro"/>
          <w:sz w:val="22"/>
          <w:szCs w:val="22"/>
        </w:rPr>
        <w:t>A</w:t>
      </w:r>
      <w:r w:rsidRPr="00C051C2">
        <w:rPr>
          <w:rFonts w:ascii="Avenir Next LT Pro" w:hAnsi="Avenir Next LT Pro"/>
          <w:sz w:val="22"/>
          <w:szCs w:val="22"/>
        </w:rPr>
        <w:t xml:space="preserve">void </w:t>
      </w:r>
      <w:r w:rsidR="00495C35">
        <w:rPr>
          <w:rFonts w:ascii="Avenir Next LT Pro" w:hAnsi="Avenir Next LT Pro"/>
          <w:sz w:val="22"/>
          <w:szCs w:val="22"/>
        </w:rPr>
        <w:t>D</w:t>
      </w:r>
      <w:r w:rsidRPr="00C051C2">
        <w:rPr>
          <w:rFonts w:ascii="Avenir Next LT Pro" w:hAnsi="Avenir Next LT Pro"/>
          <w:sz w:val="22"/>
          <w:szCs w:val="22"/>
        </w:rPr>
        <w:t>ates.</w:t>
      </w:r>
    </w:p>
    <w:p w14:paraId="4097A707" w14:textId="0DF7F69A" w:rsidR="00C051C2" w:rsidRDefault="00C051C2" w:rsidP="00C051C2">
      <w:pPr>
        <w:pStyle w:val="ListParagraph"/>
        <w:numPr>
          <w:ilvl w:val="2"/>
          <w:numId w:val="5"/>
        </w:numPr>
        <w:spacing w:line="276" w:lineRule="auto"/>
        <w:rPr>
          <w:rFonts w:ascii="Avenir Next LT Pro" w:hAnsi="Avenir Next LT Pro"/>
          <w:sz w:val="22"/>
          <w:szCs w:val="22"/>
        </w:rPr>
      </w:pPr>
      <w:r w:rsidRPr="00495C35">
        <w:rPr>
          <w:rFonts w:ascii="Avenir Next LT Pro" w:hAnsi="Avenir Next LT Pro"/>
          <w:sz w:val="22"/>
          <w:szCs w:val="22"/>
        </w:rPr>
        <w:t xml:space="preserve">TJC will make every effort to accommodate an organization regarding avoiding these </w:t>
      </w:r>
      <w:r w:rsidR="00495C35">
        <w:rPr>
          <w:rFonts w:ascii="Avenir Next LT Pro" w:hAnsi="Avenir Next LT Pro"/>
          <w:sz w:val="22"/>
          <w:szCs w:val="22"/>
        </w:rPr>
        <w:t>five (</w:t>
      </w:r>
      <w:r w:rsidRPr="00495C35">
        <w:rPr>
          <w:rFonts w:ascii="Avenir Next LT Pro" w:hAnsi="Avenir Next LT Pro"/>
          <w:sz w:val="22"/>
          <w:szCs w:val="22"/>
        </w:rPr>
        <w:t>5</w:t>
      </w:r>
      <w:r w:rsidR="00495C35">
        <w:rPr>
          <w:rFonts w:ascii="Avenir Next LT Pro" w:hAnsi="Avenir Next LT Pro"/>
          <w:sz w:val="22"/>
          <w:szCs w:val="22"/>
        </w:rPr>
        <w:t>)</w:t>
      </w:r>
      <w:r w:rsidRPr="00495C35">
        <w:rPr>
          <w:rFonts w:ascii="Avenir Next LT Pro" w:hAnsi="Avenir Next LT Pro"/>
          <w:sz w:val="22"/>
          <w:szCs w:val="22"/>
        </w:rPr>
        <w:t xml:space="preserve"> days for the specific program. However, TJC reserves the right to conduct a review during an "avoid period" if the reason(s) given to avoid a review at the time is such that a survey can be reasonably accomplished.</w:t>
      </w:r>
    </w:p>
    <w:p w14:paraId="45540477" w14:textId="37737343" w:rsidR="005048FB" w:rsidRPr="00495C35" w:rsidRDefault="00C051C2" w:rsidP="00495C35">
      <w:pPr>
        <w:pStyle w:val="ListParagraph"/>
        <w:numPr>
          <w:ilvl w:val="2"/>
          <w:numId w:val="5"/>
        </w:numPr>
        <w:spacing w:line="276" w:lineRule="auto"/>
        <w:rPr>
          <w:rFonts w:ascii="Avenir Next LT Pro" w:hAnsi="Avenir Next LT Pro"/>
          <w:sz w:val="22"/>
          <w:szCs w:val="22"/>
        </w:rPr>
      </w:pPr>
      <w:r w:rsidRPr="00495C35">
        <w:rPr>
          <w:rFonts w:ascii="Avenir Next LT Pro" w:hAnsi="Avenir Next LT Pro"/>
          <w:sz w:val="22"/>
          <w:szCs w:val="22"/>
        </w:rPr>
        <w:t>Avoid dates greater than 15 months past the current date will need to be entered at the time of your organization(s) next submission.</w:t>
      </w:r>
    </w:p>
    <w:p w14:paraId="29D5E0DD" w14:textId="77777777" w:rsidR="00DC6333" w:rsidRPr="00DC6333" w:rsidRDefault="00DC6333" w:rsidP="00DC6333">
      <w:pPr>
        <w:spacing w:line="276" w:lineRule="auto"/>
        <w:rPr>
          <w:rFonts w:ascii="Avenir Next LT Pro" w:hAnsi="Avenir Next LT Pro"/>
          <w:sz w:val="22"/>
          <w:szCs w:val="22"/>
        </w:rPr>
      </w:pPr>
    </w:p>
    <w:p w14:paraId="0D205A73" w14:textId="16A486D8"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Send a copy of the Joint Commission notice</w:t>
      </w:r>
      <w:r w:rsidR="002F1512">
        <w:rPr>
          <w:rFonts w:ascii="Avenir Next LT Pro" w:hAnsi="Avenir Next LT Pro"/>
          <w:sz w:val="22"/>
          <w:szCs w:val="22"/>
        </w:rPr>
        <w:t xml:space="preserve"> to your </w:t>
      </w:r>
      <w:r w:rsidR="002F1512" w:rsidRPr="00DC6333">
        <w:rPr>
          <w:rFonts w:ascii="Avenir Next LT Pro" w:hAnsi="Avenir Next LT Pro"/>
          <w:sz w:val="22"/>
          <w:szCs w:val="22"/>
        </w:rPr>
        <w:t>hospital finance department</w:t>
      </w:r>
      <w:r w:rsidRPr="00DC6333">
        <w:rPr>
          <w:rFonts w:ascii="Avenir Next LT Pro" w:hAnsi="Avenir Next LT Pro"/>
          <w:sz w:val="22"/>
          <w:szCs w:val="22"/>
        </w:rPr>
        <w:t xml:space="preserve"> for the invoice funding. Alert </w:t>
      </w:r>
      <w:r w:rsidR="002F1512">
        <w:rPr>
          <w:rFonts w:ascii="Avenir Next LT Pro" w:hAnsi="Avenir Next LT Pro"/>
          <w:sz w:val="22"/>
          <w:szCs w:val="22"/>
        </w:rPr>
        <w:t xml:space="preserve">the </w:t>
      </w:r>
      <w:r w:rsidRPr="00DC6333">
        <w:rPr>
          <w:rFonts w:ascii="Avenir Next LT Pro" w:hAnsi="Avenir Next LT Pro"/>
          <w:sz w:val="22"/>
          <w:szCs w:val="22"/>
        </w:rPr>
        <w:t>hospital finance department that</w:t>
      </w:r>
      <w:r w:rsidR="002F1512">
        <w:rPr>
          <w:rFonts w:ascii="Avenir Next LT Pro" w:hAnsi="Avenir Next LT Pro"/>
          <w:sz w:val="22"/>
          <w:szCs w:val="22"/>
        </w:rPr>
        <w:t xml:space="preserve"> the</w:t>
      </w:r>
      <w:r w:rsidRPr="00DC6333">
        <w:rPr>
          <w:rFonts w:ascii="Avenir Next LT Pro" w:hAnsi="Avenir Next LT Pro"/>
          <w:sz w:val="22"/>
          <w:szCs w:val="22"/>
        </w:rPr>
        <w:t xml:space="preserve"> MHA Keystone Center will pay the invoice. </w:t>
      </w:r>
    </w:p>
    <w:p w14:paraId="7E41F8DE" w14:textId="1F18E748" w:rsidR="00DC6333" w:rsidRPr="00DC6333" w:rsidRDefault="00DC6333" w:rsidP="00DC6333">
      <w:pPr>
        <w:pStyle w:val="ListParagraph"/>
        <w:numPr>
          <w:ilvl w:val="0"/>
          <w:numId w:val="5"/>
        </w:numPr>
        <w:spacing w:line="276" w:lineRule="auto"/>
        <w:rPr>
          <w:rFonts w:ascii="Avenir Next LT Pro" w:hAnsi="Avenir Next LT Pro"/>
          <w:sz w:val="22"/>
          <w:szCs w:val="22"/>
        </w:rPr>
      </w:pPr>
      <w:r w:rsidRPr="00DC6333">
        <w:rPr>
          <w:rFonts w:ascii="Avenir Next LT Pro" w:hAnsi="Avenir Next LT Pro"/>
          <w:sz w:val="22"/>
          <w:szCs w:val="22"/>
        </w:rPr>
        <w:t>The MHA Keystone Center has funds exclusively dedicated to supporting Michigan hospitals in achieving the MLC verification. This will include the annual fee for a period of three (3) years and the on-site verification fee. Upon execution of the verification agreement, TJC will generate an invoice and post to the Connect site. Hospitals should NOT pay this invoice. TJC will notify the MHA Keystone Center when the MLC application is submitted and include</w:t>
      </w:r>
      <w:r w:rsidR="00C3354C">
        <w:rPr>
          <w:rFonts w:ascii="Avenir Next LT Pro" w:hAnsi="Avenir Next LT Pro"/>
          <w:sz w:val="22"/>
          <w:szCs w:val="22"/>
        </w:rPr>
        <w:t xml:space="preserve"> the</w:t>
      </w:r>
      <w:r w:rsidRPr="00DC6333">
        <w:rPr>
          <w:rFonts w:ascii="Avenir Next LT Pro" w:hAnsi="Avenir Next LT Pro"/>
          <w:sz w:val="22"/>
          <w:szCs w:val="22"/>
        </w:rPr>
        <w:t xml:space="preserve"> invoice</w:t>
      </w:r>
      <w:r w:rsidR="00C3354C">
        <w:rPr>
          <w:rFonts w:ascii="Avenir Next LT Pro" w:hAnsi="Avenir Next LT Pro"/>
          <w:sz w:val="22"/>
          <w:szCs w:val="22"/>
        </w:rPr>
        <w:t>,</w:t>
      </w:r>
      <w:r w:rsidRPr="00DC6333">
        <w:rPr>
          <w:rFonts w:ascii="Avenir Next LT Pro" w:hAnsi="Avenir Next LT Pro"/>
          <w:sz w:val="22"/>
          <w:szCs w:val="22"/>
        </w:rPr>
        <w:t xml:space="preserve"> which will be paid directly by the MHA Keystone Center within </w:t>
      </w:r>
      <w:r w:rsidR="00C3354C">
        <w:rPr>
          <w:rFonts w:ascii="Avenir Next LT Pro" w:hAnsi="Avenir Next LT Pro"/>
          <w:sz w:val="22"/>
          <w:szCs w:val="22"/>
        </w:rPr>
        <w:t>five (</w:t>
      </w:r>
      <w:r w:rsidRPr="00DC6333">
        <w:rPr>
          <w:rFonts w:ascii="Avenir Next LT Pro" w:hAnsi="Avenir Next LT Pro"/>
          <w:sz w:val="22"/>
          <w:szCs w:val="22"/>
        </w:rPr>
        <w:t>5</w:t>
      </w:r>
      <w:r w:rsidR="00C3354C">
        <w:rPr>
          <w:rFonts w:ascii="Avenir Next LT Pro" w:hAnsi="Avenir Next LT Pro"/>
          <w:sz w:val="22"/>
          <w:szCs w:val="22"/>
        </w:rPr>
        <w:t>)</w:t>
      </w:r>
      <w:r w:rsidRPr="00DC6333">
        <w:rPr>
          <w:rFonts w:ascii="Avenir Next LT Pro" w:hAnsi="Avenir Next LT Pro"/>
          <w:sz w:val="22"/>
          <w:szCs w:val="22"/>
        </w:rPr>
        <w:t xml:space="preserve"> business days. If your hospital inadvertently pays the MLC invoice generated in TJC portal, the TJC will credit your payment to future TJC services or will refund your payment.</w:t>
      </w:r>
    </w:p>
    <w:p w14:paraId="76358864" w14:textId="77777777" w:rsidR="00DC6333" w:rsidRPr="00DC6333" w:rsidRDefault="00DC6333" w:rsidP="00DC6333">
      <w:pPr>
        <w:spacing w:line="276" w:lineRule="auto"/>
        <w:rPr>
          <w:rFonts w:ascii="Avenir Next LT Pro" w:hAnsi="Avenir Next LT Pro"/>
          <w:sz w:val="22"/>
          <w:szCs w:val="22"/>
        </w:rPr>
      </w:pPr>
    </w:p>
    <w:p w14:paraId="3464B3E0" w14:textId="5F28DB90" w:rsidR="00DC6333" w:rsidRPr="00DC6333" w:rsidRDefault="00DC6333" w:rsidP="00DC6333">
      <w:pPr>
        <w:spacing w:line="276" w:lineRule="auto"/>
        <w:rPr>
          <w:rFonts w:ascii="Avenir Next LT Pro" w:hAnsi="Avenir Next LT Pro"/>
          <w:b/>
          <w:bCs/>
          <w:sz w:val="28"/>
          <w:szCs w:val="28"/>
          <w:u w:val="single"/>
        </w:rPr>
      </w:pPr>
      <w:r w:rsidRPr="00DC6333">
        <w:rPr>
          <w:rFonts w:ascii="Avenir Next LT Pro" w:hAnsi="Avenir Next LT Pro"/>
          <w:b/>
          <w:bCs/>
          <w:sz w:val="28"/>
          <w:szCs w:val="28"/>
          <w:u w:val="single"/>
        </w:rPr>
        <w:t>On-Going Needs</w:t>
      </w:r>
    </w:p>
    <w:p w14:paraId="2F369FD3" w14:textId="77777777" w:rsidR="00DC6333" w:rsidRPr="00DC6333" w:rsidRDefault="00DC6333" w:rsidP="00DC6333">
      <w:pPr>
        <w:spacing w:line="276" w:lineRule="auto"/>
        <w:rPr>
          <w:rFonts w:ascii="Avenir Next LT Pro" w:hAnsi="Avenir Next LT Pro"/>
          <w:sz w:val="22"/>
          <w:szCs w:val="22"/>
        </w:rPr>
      </w:pPr>
    </w:p>
    <w:p w14:paraId="033B362C" w14:textId="205E5B95" w:rsidR="009034E1"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lastRenderedPageBreak/>
        <w:t>☐</w:t>
      </w:r>
      <w:r>
        <w:rPr>
          <w:rFonts w:ascii="Segoe UI Symbol" w:hAnsi="Segoe UI Symbol" w:cs="Segoe UI Symbol"/>
          <w:sz w:val="28"/>
          <w:szCs w:val="28"/>
        </w:rPr>
        <w:t xml:space="preserve"> </w:t>
      </w:r>
      <w:r w:rsidRPr="00DC6333">
        <w:rPr>
          <w:rFonts w:ascii="Avenir Next LT Pro" w:hAnsi="Avenir Next LT Pro"/>
          <w:sz w:val="22"/>
          <w:szCs w:val="22"/>
        </w:rPr>
        <w:t>Provide information about MLC (flyer, presentation, description</w:t>
      </w:r>
      <w:r w:rsidR="00C3354C">
        <w:rPr>
          <w:rFonts w:ascii="Avenir Next LT Pro" w:hAnsi="Avenir Next LT Pro"/>
          <w:sz w:val="22"/>
          <w:szCs w:val="22"/>
        </w:rPr>
        <w:t>, etc.</w:t>
      </w:r>
      <w:r w:rsidRPr="00DC6333">
        <w:rPr>
          <w:rFonts w:ascii="Avenir Next LT Pro" w:hAnsi="Avenir Next LT Pro"/>
          <w:sz w:val="22"/>
          <w:szCs w:val="22"/>
        </w:rPr>
        <w:t>) to appropriate departments in preparation for TJC MLC site visit.</w:t>
      </w:r>
    </w:p>
    <w:p w14:paraId="1A240A77" w14:textId="6C3B8C33" w:rsidR="009034E1" w:rsidRPr="00006841" w:rsidRDefault="009034E1" w:rsidP="00006841">
      <w:pPr>
        <w:pStyle w:val="ListParagraph"/>
        <w:numPr>
          <w:ilvl w:val="0"/>
          <w:numId w:val="5"/>
        </w:numPr>
        <w:spacing w:line="276" w:lineRule="auto"/>
        <w:rPr>
          <w:rFonts w:ascii="Avenir Next LT Pro" w:hAnsi="Avenir Next LT Pro"/>
          <w:sz w:val="22"/>
          <w:szCs w:val="22"/>
        </w:rPr>
      </w:pPr>
      <w:r>
        <w:rPr>
          <w:rFonts w:ascii="Avenir Next LT Pro" w:hAnsi="Avenir Next LT Pro"/>
          <w:sz w:val="22"/>
          <w:szCs w:val="22"/>
        </w:rPr>
        <w:t xml:space="preserve">Sample educational and preparation material is available on the </w:t>
      </w:r>
      <w:hyperlink r:id="rId28" w:history="1">
        <w:r w:rsidRPr="005869C0">
          <w:rPr>
            <w:rStyle w:val="Hyperlink"/>
            <w:rFonts w:ascii="Avenir Next LT Pro" w:hAnsi="Avenir Next LT Pro"/>
            <w:sz w:val="22"/>
            <w:szCs w:val="22"/>
          </w:rPr>
          <w:t>MLC Toolkit</w:t>
        </w:r>
      </w:hyperlink>
      <w:r>
        <w:rPr>
          <w:rFonts w:ascii="Avenir Next LT Pro" w:hAnsi="Avenir Next LT Pro"/>
          <w:sz w:val="22"/>
          <w:szCs w:val="22"/>
        </w:rPr>
        <w:t xml:space="preserve">. </w:t>
      </w:r>
    </w:p>
    <w:p w14:paraId="2B0E8AFD" w14:textId="77777777" w:rsidR="00DC6333" w:rsidRPr="00DC6333" w:rsidRDefault="00DC6333" w:rsidP="00DC6333">
      <w:pPr>
        <w:spacing w:line="276" w:lineRule="auto"/>
        <w:rPr>
          <w:rFonts w:ascii="Avenir Next LT Pro" w:hAnsi="Avenir Next LT Pro"/>
          <w:sz w:val="22"/>
          <w:szCs w:val="22"/>
        </w:rPr>
      </w:pPr>
    </w:p>
    <w:p w14:paraId="67F6DC75" w14:textId="75E990A3"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 xml:space="preserve">Upload all required Policies/Order sets into one shared drive or folder in preparation to upload to TJC shared drive. </w:t>
      </w:r>
    </w:p>
    <w:p w14:paraId="04745876" w14:textId="77777777" w:rsidR="00DC6333" w:rsidRPr="00DC6333" w:rsidRDefault="00DC6333" w:rsidP="00DC6333">
      <w:pPr>
        <w:spacing w:line="276" w:lineRule="auto"/>
        <w:rPr>
          <w:rFonts w:ascii="Avenir Next LT Pro" w:hAnsi="Avenir Next LT Pro"/>
          <w:sz w:val="22"/>
          <w:szCs w:val="22"/>
        </w:rPr>
      </w:pPr>
    </w:p>
    <w:p w14:paraId="7E72662E" w14:textId="3BAAC396" w:rsidR="00DC6333" w:rsidRP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Prepare for TJC MLC verification site visit</w:t>
      </w:r>
      <w:r w:rsidR="004D3522">
        <w:rPr>
          <w:rFonts w:ascii="Avenir Next LT Pro" w:hAnsi="Avenir Next LT Pro"/>
          <w:sz w:val="22"/>
          <w:szCs w:val="22"/>
        </w:rPr>
        <w:t xml:space="preserve"> by referencing </w:t>
      </w:r>
      <w:hyperlink r:id="rId29" w:history="1">
        <w:r w:rsidRPr="004D3522">
          <w:rPr>
            <w:rStyle w:val="Hyperlink"/>
            <w:rFonts w:ascii="Avenir Next LT Pro" w:hAnsi="Avenir Next LT Pro"/>
            <w:sz w:val="22"/>
            <w:szCs w:val="22"/>
          </w:rPr>
          <w:t>MLC Toolkit</w:t>
        </w:r>
      </w:hyperlink>
      <w:r w:rsidRPr="00DC6333">
        <w:rPr>
          <w:rFonts w:ascii="Avenir Next LT Pro" w:hAnsi="Avenir Next LT Pro"/>
          <w:sz w:val="22"/>
          <w:szCs w:val="22"/>
        </w:rPr>
        <w:t xml:space="preserve"> </w:t>
      </w:r>
      <w:r w:rsidR="004D3522">
        <w:rPr>
          <w:rFonts w:ascii="Avenir Next LT Pro" w:hAnsi="Avenir Next LT Pro"/>
          <w:sz w:val="22"/>
          <w:szCs w:val="22"/>
        </w:rPr>
        <w:t>preparation tips</w:t>
      </w:r>
      <w:r w:rsidRPr="00DC6333">
        <w:rPr>
          <w:rFonts w:ascii="Avenir Next LT Pro" w:hAnsi="Avenir Next LT Pro"/>
          <w:sz w:val="22"/>
          <w:szCs w:val="22"/>
        </w:rPr>
        <w:t xml:space="preserve">. </w:t>
      </w:r>
    </w:p>
    <w:p w14:paraId="05C6DF36" w14:textId="77777777" w:rsidR="00DC6333" w:rsidRPr="00DC6333" w:rsidRDefault="00DC6333" w:rsidP="00DC6333">
      <w:pPr>
        <w:spacing w:line="276" w:lineRule="auto"/>
        <w:rPr>
          <w:rFonts w:ascii="Avenir Next LT Pro" w:hAnsi="Avenir Next LT Pro"/>
          <w:sz w:val="22"/>
          <w:szCs w:val="22"/>
        </w:rPr>
      </w:pPr>
    </w:p>
    <w:p w14:paraId="15B4381E" w14:textId="038A5F4F" w:rsidR="00DC6333" w:rsidRDefault="00DC6333" w:rsidP="00DC6333">
      <w:pPr>
        <w:spacing w:line="276" w:lineRule="auto"/>
        <w:rPr>
          <w:rFonts w:ascii="Avenir Next LT Pro" w:hAnsi="Avenir Next LT Pro"/>
          <w:sz w:val="22"/>
          <w:szCs w:val="22"/>
        </w:rPr>
      </w:pPr>
      <w:r w:rsidRPr="00DC6333">
        <w:rPr>
          <w:rFonts w:ascii="Segoe UI Symbol" w:hAnsi="Segoe UI Symbol" w:cs="Segoe UI Symbol"/>
          <w:sz w:val="28"/>
          <w:szCs w:val="28"/>
        </w:rPr>
        <w:t>☐</w:t>
      </w:r>
      <w:r>
        <w:rPr>
          <w:rFonts w:ascii="Segoe UI Symbol" w:hAnsi="Segoe UI Symbol" w:cs="Segoe UI Symbol"/>
          <w:sz w:val="28"/>
          <w:szCs w:val="28"/>
        </w:rPr>
        <w:t xml:space="preserve"> </w:t>
      </w:r>
      <w:r w:rsidRPr="00DC6333">
        <w:rPr>
          <w:rFonts w:ascii="Avenir Next LT Pro" w:hAnsi="Avenir Next LT Pro"/>
          <w:sz w:val="22"/>
          <w:szCs w:val="22"/>
        </w:rPr>
        <w:t xml:space="preserve">Reach out to </w:t>
      </w:r>
      <w:r w:rsidR="004D3522">
        <w:rPr>
          <w:rFonts w:ascii="Avenir Next LT Pro" w:hAnsi="Avenir Next LT Pro"/>
          <w:sz w:val="22"/>
          <w:szCs w:val="22"/>
        </w:rPr>
        <w:t xml:space="preserve">the </w:t>
      </w:r>
      <w:hyperlink r:id="rId30" w:history="1">
        <w:r w:rsidRPr="00F467D8">
          <w:rPr>
            <w:rStyle w:val="Hyperlink"/>
            <w:rFonts w:ascii="Avenir Next LT Pro" w:hAnsi="Avenir Next LT Pro"/>
            <w:sz w:val="22"/>
            <w:szCs w:val="22"/>
          </w:rPr>
          <w:t>MHA Keystone Center</w:t>
        </w:r>
      </w:hyperlink>
      <w:r w:rsidRPr="00DC6333">
        <w:rPr>
          <w:rFonts w:ascii="Avenir Next LT Pro" w:hAnsi="Avenir Next LT Pro"/>
          <w:sz w:val="22"/>
          <w:szCs w:val="22"/>
        </w:rPr>
        <w:t xml:space="preserve"> and/or TJC for help</w:t>
      </w:r>
      <w:r w:rsidR="004D3522">
        <w:rPr>
          <w:rFonts w:ascii="Avenir Next LT Pro" w:hAnsi="Avenir Next LT Pro"/>
          <w:sz w:val="22"/>
          <w:szCs w:val="22"/>
        </w:rPr>
        <w:t>. C</w:t>
      </w:r>
      <w:r w:rsidRPr="00DC6333">
        <w:rPr>
          <w:rFonts w:ascii="Avenir Next LT Pro" w:hAnsi="Avenir Next LT Pro"/>
          <w:sz w:val="22"/>
          <w:szCs w:val="22"/>
        </w:rPr>
        <w:t>elebrate successes with your team, early and often!</w:t>
      </w:r>
    </w:p>
    <w:p w14:paraId="3F0D2F8A" w14:textId="77777777" w:rsidR="0092438C" w:rsidRDefault="0092438C" w:rsidP="00DC6333">
      <w:pPr>
        <w:spacing w:line="276" w:lineRule="auto"/>
        <w:rPr>
          <w:rFonts w:ascii="Avenir Next LT Pro" w:hAnsi="Avenir Next LT Pro"/>
          <w:sz w:val="22"/>
          <w:szCs w:val="22"/>
        </w:rPr>
      </w:pPr>
    </w:p>
    <w:p w14:paraId="1E76EA83" w14:textId="057EC09C" w:rsidR="0092438C" w:rsidRPr="00877446" w:rsidRDefault="0092438C" w:rsidP="00877446">
      <w:pPr>
        <w:spacing w:line="276" w:lineRule="auto"/>
        <w:rPr>
          <w:rFonts w:ascii="Avenir Next LT Pro" w:hAnsi="Avenir Next LT Pro"/>
          <w:i/>
          <w:iCs/>
          <w:sz w:val="22"/>
          <w:szCs w:val="22"/>
        </w:rPr>
      </w:pPr>
    </w:p>
    <w:sectPr w:rsidR="0092438C" w:rsidRPr="00877446" w:rsidSect="00853CE1">
      <w:headerReference w:type="first" r:id="rId31"/>
      <w:pgSz w:w="12240" w:h="15840"/>
      <w:pgMar w:top="1440" w:right="1440" w:bottom="1440" w:left="1440" w:header="21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8E90" w14:textId="77777777" w:rsidR="009C4AB7" w:rsidRDefault="009C4AB7" w:rsidP="00A45407">
      <w:r>
        <w:separator/>
      </w:r>
    </w:p>
  </w:endnote>
  <w:endnote w:type="continuationSeparator" w:id="0">
    <w:p w14:paraId="738AFB78" w14:textId="77777777" w:rsidR="009C4AB7" w:rsidRDefault="009C4AB7" w:rsidP="00A4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A6AC" w14:textId="77777777" w:rsidR="009C4AB7" w:rsidRDefault="009C4AB7" w:rsidP="00A45407">
      <w:r>
        <w:separator/>
      </w:r>
    </w:p>
  </w:footnote>
  <w:footnote w:type="continuationSeparator" w:id="0">
    <w:p w14:paraId="21B012EE" w14:textId="77777777" w:rsidR="009C4AB7" w:rsidRDefault="009C4AB7" w:rsidP="00A4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8446" w14:textId="77777777" w:rsidR="00A45407" w:rsidRDefault="00CE07FD">
    <w:pPr>
      <w:pStyle w:val="Header"/>
    </w:pPr>
    <w:r>
      <w:rPr>
        <w:noProof/>
      </w:rPr>
      <w:drawing>
        <wp:anchor distT="0" distB="0" distL="114300" distR="114300" simplePos="0" relativeHeight="251660288" behindDoc="1" locked="0" layoutInCell="1" allowOverlap="1" wp14:anchorId="794A445B" wp14:editId="312D4894">
          <wp:simplePos x="0" y="0"/>
          <wp:positionH relativeFrom="page">
            <wp:align>left</wp:align>
          </wp:positionH>
          <wp:positionV relativeFrom="page">
            <wp:align>top</wp:align>
          </wp:positionV>
          <wp:extent cx="7772400" cy="10058400"/>
          <wp:effectExtent l="0" t="0" r="0" b="0"/>
          <wp:wrapNone/>
          <wp:docPr id="186924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497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C4B4A"/>
    <w:multiLevelType w:val="hybridMultilevel"/>
    <w:tmpl w:val="3F88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527A9"/>
    <w:multiLevelType w:val="hybridMultilevel"/>
    <w:tmpl w:val="2C702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25345"/>
    <w:multiLevelType w:val="hybridMultilevel"/>
    <w:tmpl w:val="8C24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9405C"/>
    <w:multiLevelType w:val="hybridMultilevel"/>
    <w:tmpl w:val="23721896"/>
    <w:lvl w:ilvl="0" w:tplc="5C94EF68">
      <w:numFmt w:val="bullet"/>
      <w:lvlText w:val="-"/>
      <w:lvlJc w:val="left"/>
      <w:pPr>
        <w:ind w:left="720" w:hanging="360"/>
      </w:pPr>
      <w:rPr>
        <w:rFonts w:ascii="Avenir Next LT Pro" w:eastAsiaTheme="minorHAnsi" w:hAnsi="Avenir Next LT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B7745"/>
    <w:multiLevelType w:val="hybridMultilevel"/>
    <w:tmpl w:val="CB96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72183"/>
    <w:multiLevelType w:val="hybridMultilevel"/>
    <w:tmpl w:val="96C0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83326"/>
    <w:multiLevelType w:val="hybridMultilevel"/>
    <w:tmpl w:val="F9C2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479695">
    <w:abstractNumId w:val="5"/>
  </w:num>
  <w:num w:numId="2" w16cid:durableId="613437185">
    <w:abstractNumId w:val="4"/>
  </w:num>
  <w:num w:numId="3" w16cid:durableId="299456871">
    <w:abstractNumId w:val="0"/>
  </w:num>
  <w:num w:numId="4" w16cid:durableId="1573613868">
    <w:abstractNumId w:val="6"/>
  </w:num>
  <w:num w:numId="5" w16cid:durableId="1518277433">
    <w:abstractNumId w:val="1"/>
  </w:num>
  <w:num w:numId="6" w16cid:durableId="944505099">
    <w:abstractNumId w:val="2"/>
  </w:num>
  <w:num w:numId="7" w16cid:durableId="1233277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33"/>
    <w:rsid w:val="00006841"/>
    <w:rsid w:val="00076992"/>
    <w:rsid w:val="00080728"/>
    <w:rsid w:val="000E2B43"/>
    <w:rsid w:val="00100926"/>
    <w:rsid w:val="0010645D"/>
    <w:rsid w:val="00122C13"/>
    <w:rsid w:val="00136D5C"/>
    <w:rsid w:val="0014356D"/>
    <w:rsid w:val="001821EA"/>
    <w:rsid w:val="001A2B3F"/>
    <w:rsid w:val="001B6090"/>
    <w:rsid w:val="001D12A2"/>
    <w:rsid w:val="00221F11"/>
    <w:rsid w:val="00243E94"/>
    <w:rsid w:val="00275957"/>
    <w:rsid w:val="002D28D4"/>
    <w:rsid w:val="002F1512"/>
    <w:rsid w:val="003119FC"/>
    <w:rsid w:val="0032136E"/>
    <w:rsid w:val="003217D1"/>
    <w:rsid w:val="00326637"/>
    <w:rsid w:val="00342E4B"/>
    <w:rsid w:val="003614FC"/>
    <w:rsid w:val="003D58D4"/>
    <w:rsid w:val="003E44BE"/>
    <w:rsid w:val="003F29F8"/>
    <w:rsid w:val="003F6014"/>
    <w:rsid w:val="003F6B19"/>
    <w:rsid w:val="004104E6"/>
    <w:rsid w:val="00423C6F"/>
    <w:rsid w:val="00461705"/>
    <w:rsid w:val="004723AD"/>
    <w:rsid w:val="00475E1D"/>
    <w:rsid w:val="00492B69"/>
    <w:rsid w:val="00495C35"/>
    <w:rsid w:val="004B5FB4"/>
    <w:rsid w:val="004C528E"/>
    <w:rsid w:val="004D3522"/>
    <w:rsid w:val="004D37BF"/>
    <w:rsid w:val="004D6289"/>
    <w:rsid w:val="004D7E70"/>
    <w:rsid w:val="004E307A"/>
    <w:rsid w:val="005048FB"/>
    <w:rsid w:val="00524600"/>
    <w:rsid w:val="00563184"/>
    <w:rsid w:val="005869C0"/>
    <w:rsid w:val="005C1EF8"/>
    <w:rsid w:val="005C2D3F"/>
    <w:rsid w:val="005D723D"/>
    <w:rsid w:val="005E1930"/>
    <w:rsid w:val="005E35ED"/>
    <w:rsid w:val="005E3F06"/>
    <w:rsid w:val="00650BC3"/>
    <w:rsid w:val="006D312D"/>
    <w:rsid w:val="00723691"/>
    <w:rsid w:val="00755FAC"/>
    <w:rsid w:val="00757284"/>
    <w:rsid w:val="00792BA4"/>
    <w:rsid w:val="007A404A"/>
    <w:rsid w:val="007A5575"/>
    <w:rsid w:val="007A5A53"/>
    <w:rsid w:val="007B7EC6"/>
    <w:rsid w:val="007C6E64"/>
    <w:rsid w:val="007F7B49"/>
    <w:rsid w:val="00804ADD"/>
    <w:rsid w:val="00824EC9"/>
    <w:rsid w:val="00825B77"/>
    <w:rsid w:val="00834065"/>
    <w:rsid w:val="00847B58"/>
    <w:rsid w:val="00853CE1"/>
    <w:rsid w:val="008749C1"/>
    <w:rsid w:val="00875904"/>
    <w:rsid w:val="00877446"/>
    <w:rsid w:val="008B170E"/>
    <w:rsid w:val="008E0ABB"/>
    <w:rsid w:val="008E6704"/>
    <w:rsid w:val="008F016D"/>
    <w:rsid w:val="008F033F"/>
    <w:rsid w:val="009034E1"/>
    <w:rsid w:val="00910956"/>
    <w:rsid w:val="0092438C"/>
    <w:rsid w:val="00927129"/>
    <w:rsid w:val="00970E74"/>
    <w:rsid w:val="009756A2"/>
    <w:rsid w:val="009854C8"/>
    <w:rsid w:val="009A0818"/>
    <w:rsid w:val="009B0C9C"/>
    <w:rsid w:val="009C4AB7"/>
    <w:rsid w:val="009D56F0"/>
    <w:rsid w:val="009E67B4"/>
    <w:rsid w:val="00A447E9"/>
    <w:rsid w:val="00A45407"/>
    <w:rsid w:val="00A94582"/>
    <w:rsid w:val="00A96E5D"/>
    <w:rsid w:val="00AC7678"/>
    <w:rsid w:val="00AF6B9D"/>
    <w:rsid w:val="00B12B12"/>
    <w:rsid w:val="00B61950"/>
    <w:rsid w:val="00B93FD6"/>
    <w:rsid w:val="00BB218E"/>
    <w:rsid w:val="00BD454A"/>
    <w:rsid w:val="00BD4A28"/>
    <w:rsid w:val="00BD4F41"/>
    <w:rsid w:val="00BE3FE8"/>
    <w:rsid w:val="00BE59FD"/>
    <w:rsid w:val="00C00935"/>
    <w:rsid w:val="00C051C2"/>
    <w:rsid w:val="00C10C34"/>
    <w:rsid w:val="00C27974"/>
    <w:rsid w:val="00C3354C"/>
    <w:rsid w:val="00C70AE4"/>
    <w:rsid w:val="00C7402A"/>
    <w:rsid w:val="00C85252"/>
    <w:rsid w:val="00C958C4"/>
    <w:rsid w:val="00C97486"/>
    <w:rsid w:val="00CB6D00"/>
    <w:rsid w:val="00CD41F7"/>
    <w:rsid w:val="00CD4774"/>
    <w:rsid w:val="00CD5E0C"/>
    <w:rsid w:val="00CE07FD"/>
    <w:rsid w:val="00D16E34"/>
    <w:rsid w:val="00D437D6"/>
    <w:rsid w:val="00D70A7B"/>
    <w:rsid w:val="00D844D6"/>
    <w:rsid w:val="00D85C4B"/>
    <w:rsid w:val="00DB19C2"/>
    <w:rsid w:val="00DB273B"/>
    <w:rsid w:val="00DC6333"/>
    <w:rsid w:val="00DE7CDA"/>
    <w:rsid w:val="00DF10A1"/>
    <w:rsid w:val="00E145C9"/>
    <w:rsid w:val="00E3419B"/>
    <w:rsid w:val="00E90E99"/>
    <w:rsid w:val="00E959E6"/>
    <w:rsid w:val="00EC1B14"/>
    <w:rsid w:val="00EE65CD"/>
    <w:rsid w:val="00F07517"/>
    <w:rsid w:val="00F07AC6"/>
    <w:rsid w:val="00F467D8"/>
    <w:rsid w:val="00F50471"/>
    <w:rsid w:val="00F839DC"/>
    <w:rsid w:val="00F84B23"/>
    <w:rsid w:val="00FA16B7"/>
    <w:rsid w:val="00FC42FC"/>
    <w:rsid w:val="00FE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93BF2"/>
  <w15:chartTrackingRefBased/>
  <w15:docId w15:val="{DDC522BC-20F2-4093-8A98-222C2F15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407"/>
    <w:pPr>
      <w:tabs>
        <w:tab w:val="center" w:pos="4680"/>
        <w:tab w:val="right" w:pos="9360"/>
      </w:tabs>
    </w:pPr>
  </w:style>
  <w:style w:type="character" w:customStyle="1" w:styleId="HeaderChar">
    <w:name w:val="Header Char"/>
    <w:basedOn w:val="DefaultParagraphFont"/>
    <w:link w:val="Header"/>
    <w:uiPriority w:val="99"/>
    <w:rsid w:val="00A45407"/>
  </w:style>
  <w:style w:type="paragraph" w:styleId="Footer">
    <w:name w:val="footer"/>
    <w:basedOn w:val="Normal"/>
    <w:link w:val="FooterChar"/>
    <w:uiPriority w:val="99"/>
    <w:unhideWhenUsed/>
    <w:rsid w:val="00A45407"/>
    <w:pPr>
      <w:tabs>
        <w:tab w:val="center" w:pos="4680"/>
        <w:tab w:val="right" w:pos="9360"/>
      </w:tabs>
    </w:pPr>
  </w:style>
  <w:style w:type="character" w:customStyle="1" w:styleId="FooterChar">
    <w:name w:val="Footer Char"/>
    <w:basedOn w:val="DefaultParagraphFont"/>
    <w:link w:val="Footer"/>
    <w:uiPriority w:val="99"/>
    <w:rsid w:val="00A45407"/>
  </w:style>
  <w:style w:type="paragraph" w:styleId="ListParagraph">
    <w:name w:val="List Paragraph"/>
    <w:basedOn w:val="Normal"/>
    <w:uiPriority w:val="34"/>
    <w:qFormat/>
    <w:rsid w:val="00DC6333"/>
    <w:pPr>
      <w:ind w:left="720"/>
      <w:contextualSpacing/>
    </w:pPr>
  </w:style>
  <w:style w:type="character" w:styleId="Hyperlink">
    <w:name w:val="Hyperlink"/>
    <w:basedOn w:val="DefaultParagraphFont"/>
    <w:uiPriority w:val="99"/>
    <w:unhideWhenUsed/>
    <w:rsid w:val="00C958C4"/>
    <w:rPr>
      <w:color w:val="0563C1" w:themeColor="hyperlink"/>
      <w:u w:val="single"/>
    </w:rPr>
  </w:style>
  <w:style w:type="character" w:styleId="UnresolvedMention">
    <w:name w:val="Unresolved Mention"/>
    <w:basedOn w:val="DefaultParagraphFont"/>
    <w:uiPriority w:val="99"/>
    <w:semiHidden/>
    <w:unhideWhenUsed/>
    <w:rsid w:val="00C958C4"/>
    <w:rPr>
      <w:color w:val="605E5C"/>
      <w:shd w:val="clear" w:color="auto" w:fill="E1DFDD"/>
    </w:rPr>
  </w:style>
  <w:style w:type="paragraph" w:styleId="Revision">
    <w:name w:val="Revision"/>
    <w:hidden/>
    <w:uiPriority w:val="99"/>
    <w:semiHidden/>
    <w:rsid w:val="005E1930"/>
  </w:style>
  <w:style w:type="character" w:styleId="CommentReference">
    <w:name w:val="annotation reference"/>
    <w:basedOn w:val="DefaultParagraphFont"/>
    <w:uiPriority w:val="99"/>
    <w:semiHidden/>
    <w:unhideWhenUsed/>
    <w:rsid w:val="005E1930"/>
    <w:rPr>
      <w:sz w:val="16"/>
      <w:szCs w:val="16"/>
    </w:rPr>
  </w:style>
  <w:style w:type="paragraph" w:styleId="CommentText">
    <w:name w:val="annotation text"/>
    <w:basedOn w:val="Normal"/>
    <w:link w:val="CommentTextChar"/>
    <w:uiPriority w:val="99"/>
    <w:unhideWhenUsed/>
    <w:rsid w:val="005E1930"/>
    <w:rPr>
      <w:szCs w:val="20"/>
    </w:rPr>
  </w:style>
  <w:style w:type="character" w:customStyle="1" w:styleId="CommentTextChar">
    <w:name w:val="Comment Text Char"/>
    <w:basedOn w:val="DefaultParagraphFont"/>
    <w:link w:val="CommentText"/>
    <w:uiPriority w:val="99"/>
    <w:rsid w:val="005E1930"/>
    <w:rPr>
      <w:szCs w:val="20"/>
    </w:rPr>
  </w:style>
  <w:style w:type="paragraph" w:styleId="CommentSubject">
    <w:name w:val="annotation subject"/>
    <w:basedOn w:val="CommentText"/>
    <w:next w:val="CommentText"/>
    <w:link w:val="CommentSubjectChar"/>
    <w:uiPriority w:val="99"/>
    <w:semiHidden/>
    <w:unhideWhenUsed/>
    <w:rsid w:val="005E1930"/>
    <w:rPr>
      <w:b/>
      <w:bCs/>
    </w:rPr>
  </w:style>
  <w:style w:type="character" w:customStyle="1" w:styleId="CommentSubjectChar">
    <w:name w:val="Comment Subject Char"/>
    <w:basedOn w:val="CommentTextChar"/>
    <w:link w:val="CommentSubject"/>
    <w:uiPriority w:val="99"/>
    <w:semiHidden/>
    <w:rsid w:val="005E1930"/>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ww.mha.org%2Fwp-content%2Fuploads%2F2024%2F06%2F2021-TJC-MLC-VERIFICATION-AGREEMENT.docx&amp;wdOrigin=BROWSELINK" TargetMode="External"/><Relationship Id="rId18" Type="http://schemas.openxmlformats.org/officeDocument/2006/relationships/hyperlink" Target="https://www.mha.org/wp-content/uploads/2024/06/TJC-MLC-Comparison-Chart.pdf" TargetMode="External"/><Relationship Id="rId26" Type="http://schemas.openxmlformats.org/officeDocument/2006/relationships/hyperlink" Target="https://www.mha.org/wp-content/uploads/2024/06/TJC-Maternal-Levels-of-Care-Document-List-Overview.pdf" TargetMode="External"/><Relationship Id="rId3" Type="http://schemas.openxmlformats.org/officeDocument/2006/relationships/settings" Target="settings.xml"/><Relationship Id="rId21" Type="http://schemas.openxmlformats.org/officeDocument/2006/relationships/hyperlink" Target="https://www.mha.org/issues-advocacy/key-issues/maternal-levels-of-care/" TargetMode="External"/><Relationship Id="rId7" Type="http://schemas.openxmlformats.org/officeDocument/2006/relationships/hyperlink" Target="https://www.jointcommission.org/what-we-offer/verification/maternal-levels-of-care-verification/" TargetMode="External"/><Relationship Id="rId12" Type="http://schemas.openxmlformats.org/officeDocument/2006/relationships/hyperlink" Target="https://www.mha.org/wp-content/uploads/2024/06/TJC-MLC-Comparison-Chart.pdf" TargetMode="External"/><Relationship Id="rId17" Type="http://schemas.openxmlformats.org/officeDocument/2006/relationships/hyperlink" Target="mailto:bjohnson@jointcommission.org" TargetMode="External"/><Relationship Id="rId25" Type="http://schemas.openxmlformats.org/officeDocument/2006/relationships/hyperlink" Target="https://www.mha.org/wp-content/uploads/2024/06/TJC-MLC-Application-Screenshot-ADC-vs-Beds-2024.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eystone@mha.org" TargetMode="External"/><Relationship Id="rId20" Type="http://schemas.openxmlformats.org/officeDocument/2006/relationships/hyperlink" Target="mailto:bjohnson@jointcommission.org" TargetMode="External"/><Relationship Id="rId29" Type="http://schemas.openxmlformats.org/officeDocument/2006/relationships/hyperlink" Target="https://www.mha.org/issues-advocacy/key-issues/maternal-levels-of-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a.org/wp-content/uploads/2024/06/TJC-MLC-Application-Form.pdf" TargetMode="External"/><Relationship Id="rId24" Type="http://schemas.openxmlformats.org/officeDocument/2006/relationships/hyperlink" Target="https://www.mha.org/wp-content/uploads/2024/06/MLC-Performance-Improvement-Plan-Template.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iew.officeapps.live.com/op/view.aspx?src=https%3A%2F%2Fwww.mha.org%2Fwp-content%2Fuploads%2F2024%2F06%2FTJC-MLC-Sample-Gap-Analysis-Gantt-Chart.xlsx&amp;wdOrigin=BROWSELINK" TargetMode="External"/><Relationship Id="rId23" Type="http://schemas.openxmlformats.org/officeDocument/2006/relationships/hyperlink" Target="https://www.mha.org/wp-content/uploads/2024/06/TJC-MLC-Template-for-Clinical-Practice-Guidelines.xlsx" TargetMode="External"/><Relationship Id="rId28" Type="http://schemas.openxmlformats.org/officeDocument/2006/relationships/hyperlink" Target="https://www.mha.org/issues-advocacy/key-issues/maternal-levels-of-care/" TargetMode="External"/><Relationship Id="rId10" Type="http://schemas.openxmlformats.org/officeDocument/2006/relationships/hyperlink" Target="mailto:Keystone@mha.org" TargetMode="External"/><Relationship Id="rId19" Type="http://schemas.openxmlformats.org/officeDocument/2006/relationships/hyperlink" Target="https://view.officeapps.live.com/op/view.aspx?src=https%3A%2F%2Fwww.mha.org%2Fwp-content%2Fuploads%2F2024%2F06%2FTJC-MLC-Standard-Gap-Analysis-Grid.xlsx&amp;wdOrigin=BROWSELIN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chigan.gov/mdhhs/keep-mi-healthy/maternal-and-infant-health/clinical-quality-initiatives" TargetMode="External"/><Relationship Id="rId14" Type="http://schemas.openxmlformats.org/officeDocument/2006/relationships/hyperlink" Target="mailto:bjohnson@jointcommission.org" TargetMode="External"/><Relationship Id="rId22" Type="http://schemas.openxmlformats.org/officeDocument/2006/relationships/hyperlink" Target="https://www.mha.org/wp-content/uploads/2024/06/2021-TJC-MLC-VERIFICATION-AGREEMENT.docx" TargetMode="External"/><Relationship Id="rId27" Type="http://schemas.openxmlformats.org/officeDocument/2006/relationships/hyperlink" Target="https://www.mha.org/wp-content/uploads/2024/07/TJC-MLC-Document-Upload-Instruction-Guide.pdf" TargetMode="External"/><Relationship Id="rId30" Type="http://schemas.openxmlformats.org/officeDocument/2006/relationships/hyperlink" Target="mailto:keystone@mha.org" TargetMode="External"/><Relationship Id="rId8" Type="http://schemas.openxmlformats.org/officeDocument/2006/relationships/hyperlink" Target="https://www.mha.org/issues-advocacy/key-issues/maternal-levels-of-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rasinski\Downloads\Keystone_Letterhead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Keystone_Letterhead_2024</Template>
  <TotalTime>80</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Karasinski</dc:creator>
  <cp:keywords/>
  <dc:description/>
  <cp:lastModifiedBy>Ewa Panetta</cp:lastModifiedBy>
  <cp:revision>4</cp:revision>
  <dcterms:created xsi:type="dcterms:W3CDTF">2025-02-04T16:14:00Z</dcterms:created>
  <dcterms:modified xsi:type="dcterms:W3CDTF">2025-02-04T18:01:00Z</dcterms:modified>
</cp:coreProperties>
</file>