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2807" w14:textId="701CA2F6" w:rsidR="00567EFE" w:rsidRDefault="00C12721" w:rsidP="007B28BA">
      <w:pPr>
        <w:rPr>
          <w:rFonts w:ascii="Arial" w:hAnsi="Arial" w:cs="Arial"/>
          <w:sz w:val="20"/>
          <w:szCs w:val="20"/>
        </w:rPr>
      </w:pPr>
      <w:r>
        <w:rPr>
          <w:rFonts w:ascii="Arial" w:hAnsi="Arial" w:cs="Arial"/>
          <w:sz w:val="20"/>
          <w:szCs w:val="20"/>
        </w:rPr>
        <w:t>June</w:t>
      </w:r>
      <w:r w:rsidR="001E4642">
        <w:rPr>
          <w:rFonts w:ascii="Arial" w:hAnsi="Arial" w:cs="Arial"/>
          <w:sz w:val="20"/>
          <w:szCs w:val="20"/>
        </w:rPr>
        <w:t xml:space="preserve"> </w:t>
      </w:r>
      <w:r w:rsidR="003F2610">
        <w:rPr>
          <w:rFonts w:ascii="Arial" w:hAnsi="Arial" w:cs="Arial"/>
          <w:sz w:val="20"/>
          <w:szCs w:val="20"/>
        </w:rPr>
        <w:t>X,</w:t>
      </w:r>
      <w:r w:rsidR="007B28BA" w:rsidRPr="00CA53E5">
        <w:rPr>
          <w:rFonts w:ascii="Arial" w:hAnsi="Arial" w:cs="Arial"/>
          <w:sz w:val="20"/>
          <w:szCs w:val="20"/>
        </w:rPr>
        <w:t xml:space="preserve"> 20</w:t>
      </w:r>
      <w:r w:rsidR="00C26ACD" w:rsidRPr="00CA53E5">
        <w:rPr>
          <w:rFonts w:ascii="Arial" w:hAnsi="Arial" w:cs="Arial"/>
          <w:sz w:val="20"/>
          <w:szCs w:val="20"/>
        </w:rPr>
        <w:t>2</w:t>
      </w:r>
      <w:r w:rsidR="00636C3C">
        <w:rPr>
          <w:rFonts w:ascii="Arial" w:hAnsi="Arial" w:cs="Arial"/>
          <w:sz w:val="20"/>
          <w:szCs w:val="20"/>
        </w:rPr>
        <w:t xml:space="preserve">3   - </w:t>
      </w:r>
      <w:r w:rsidR="00636C3C" w:rsidRPr="00636C3C">
        <w:rPr>
          <w:rFonts w:ascii="Arial" w:hAnsi="Arial" w:cs="Arial"/>
          <w:color w:val="FF0000"/>
          <w:sz w:val="20"/>
          <w:szCs w:val="20"/>
        </w:rPr>
        <w:t xml:space="preserve">Comments Due June </w:t>
      </w:r>
      <w:r w:rsidR="002F11D7">
        <w:rPr>
          <w:rFonts w:ascii="Arial" w:hAnsi="Arial" w:cs="Arial"/>
          <w:color w:val="FF0000"/>
          <w:sz w:val="20"/>
          <w:szCs w:val="20"/>
        </w:rPr>
        <w:t>5</w:t>
      </w:r>
      <w:r w:rsidR="00636C3C" w:rsidRPr="00636C3C">
        <w:rPr>
          <w:rFonts w:ascii="Arial" w:hAnsi="Arial" w:cs="Arial"/>
          <w:color w:val="FF0000"/>
          <w:sz w:val="20"/>
          <w:szCs w:val="20"/>
        </w:rPr>
        <w:t xml:space="preserve">  </w:t>
      </w:r>
      <w:r w:rsidR="007B28BA" w:rsidRPr="00636C3C">
        <w:rPr>
          <w:rFonts w:ascii="Arial" w:hAnsi="Arial" w:cs="Arial"/>
          <w:color w:val="FF0000"/>
          <w:sz w:val="20"/>
          <w:szCs w:val="20"/>
        </w:rPr>
        <w:tab/>
      </w:r>
      <w:r w:rsidR="00AA50E6" w:rsidRPr="00636C3C">
        <w:rPr>
          <w:rFonts w:ascii="Arial" w:hAnsi="Arial" w:cs="Arial"/>
          <w:color w:val="FF0000"/>
          <w:sz w:val="20"/>
          <w:szCs w:val="20"/>
        </w:rPr>
        <w:tab/>
      </w:r>
      <w:r w:rsidR="00AA50E6" w:rsidRPr="00636C3C">
        <w:rPr>
          <w:rFonts w:ascii="Arial" w:hAnsi="Arial" w:cs="Arial"/>
          <w:sz w:val="20"/>
          <w:szCs w:val="20"/>
        </w:rPr>
        <w:tab/>
      </w:r>
      <w:r w:rsidR="00AA50E6">
        <w:rPr>
          <w:rFonts w:ascii="Arial" w:hAnsi="Arial" w:cs="Arial"/>
          <w:sz w:val="20"/>
          <w:szCs w:val="20"/>
        </w:rPr>
        <w:tab/>
      </w:r>
      <w:r w:rsidR="00AA50E6">
        <w:rPr>
          <w:rFonts w:ascii="Arial" w:hAnsi="Arial" w:cs="Arial"/>
          <w:sz w:val="20"/>
          <w:szCs w:val="20"/>
        </w:rPr>
        <w:tab/>
      </w:r>
      <w:r w:rsidR="00AA50E6">
        <w:rPr>
          <w:rFonts w:ascii="Arial" w:hAnsi="Arial" w:cs="Arial"/>
          <w:sz w:val="20"/>
          <w:szCs w:val="20"/>
        </w:rPr>
        <w:tab/>
      </w:r>
      <w:r w:rsidR="00AA50E6">
        <w:rPr>
          <w:rFonts w:ascii="Arial" w:hAnsi="Arial" w:cs="Arial"/>
          <w:sz w:val="20"/>
          <w:szCs w:val="20"/>
        </w:rPr>
        <w:tab/>
      </w:r>
    </w:p>
    <w:p w14:paraId="1CB7F19A" w14:textId="6482421C" w:rsidR="007B28BA" w:rsidRPr="007B28BA" w:rsidRDefault="007B28BA" w:rsidP="007B28BA">
      <w:pPr>
        <w:rPr>
          <w:rFonts w:ascii="Arial" w:hAnsi="Arial" w:cs="Arial"/>
          <w:sz w:val="32"/>
          <w:szCs w:val="32"/>
        </w:rPr>
      </w:pP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r w:rsidRPr="007B28BA">
        <w:rPr>
          <w:rFonts w:ascii="Arial" w:hAnsi="Arial" w:cs="Arial"/>
          <w:sz w:val="20"/>
          <w:szCs w:val="20"/>
        </w:rPr>
        <w:tab/>
      </w:r>
    </w:p>
    <w:p w14:paraId="11108CF5" w14:textId="77777777" w:rsidR="001B736B" w:rsidRDefault="00665022" w:rsidP="00567EFE">
      <w:pPr>
        <w:rPr>
          <w:rFonts w:ascii="Arial" w:eastAsia="MS Mincho" w:hAnsi="Arial" w:cs="Arial"/>
          <w:sz w:val="20"/>
          <w:szCs w:val="20"/>
          <w:lang w:eastAsia="ja-JP"/>
        </w:rPr>
      </w:pPr>
      <w:r w:rsidRPr="00665022">
        <w:rPr>
          <w:rFonts w:ascii="Arial" w:eastAsia="MS Mincho" w:hAnsi="Arial" w:cs="Arial"/>
          <w:sz w:val="20"/>
          <w:szCs w:val="20"/>
          <w:lang w:eastAsia="ja-JP"/>
        </w:rPr>
        <w:t>The Honorable Chiquita Brooks-LaSure</w:t>
      </w:r>
      <w:r w:rsidR="00567EFE" w:rsidRPr="00793BBF">
        <w:rPr>
          <w:rFonts w:ascii="Arial" w:eastAsia="MS Mincho" w:hAnsi="Arial" w:cs="Arial"/>
          <w:sz w:val="20"/>
          <w:szCs w:val="20"/>
          <w:lang w:eastAsia="ja-JP"/>
        </w:rPr>
        <w:tab/>
      </w:r>
    </w:p>
    <w:p w14:paraId="742929CB" w14:textId="3E3C0CC9" w:rsidR="00567EFE" w:rsidRPr="00793BBF" w:rsidRDefault="001B736B" w:rsidP="00567EFE">
      <w:pPr>
        <w:rPr>
          <w:rFonts w:ascii="Arial" w:eastAsia="MS Mincho" w:hAnsi="Arial" w:cs="Arial"/>
          <w:sz w:val="20"/>
          <w:szCs w:val="20"/>
          <w:lang w:eastAsia="ja-JP"/>
        </w:rPr>
      </w:pPr>
      <w:r>
        <w:rPr>
          <w:rFonts w:ascii="Arial" w:eastAsia="MS Mincho" w:hAnsi="Arial" w:cs="Arial"/>
          <w:sz w:val="20"/>
          <w:szCs w:val="20"/>
          <w:lang w:eastAsia="ja-JP"/>
        </w:rPr>
        <w:t>Administrator</w:t>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t xml:space="preserve"> </w:t>
      </w:r>
    </w:p>
    <w:p w14:paraId="17057358" w14:textId="77777777" w:rsidR="00567EFE" w:rsidRPr="00793BBF" w:rsidRDefault="00567EFE" w:rsidP="00567EFE">
      <w:pPr>
        <w:autoSpaceDE w:val="0"/>
        <w:autoSpaceDN w:val="0"/>
        <w:adjustRightInd w:val="0"/>
        <w:rPr>
          <w:rFonts w:ascii="Arial" w:eastAsia="Times New Roman" w:hAnsi="Arial" w:cs="Arial"/>
          <w:color w:val="000000"/>
          <w:sz w:val="20"/>
          <w:szCs w:val="20"/>
        </w:rPr>
      </w:pPr>
      <w:r w:rsidRPr="00793BBF">
        <w:rPr>
          <w:rFonts w:ascii="Arial" w:eastAsia="Times New Roman" w:hAnsi="Arial" w:cs="Arial"/>
          <w:color w:val="000000"/>
          <w:sz w:val="20"/>
          <w:szCs w:val="20"/>
        </w:rPr>
        <w:t xml:space="preserve">Centers for Medicare &amp; Medicaid Services </w:t>
      </w:r>
    </w:p>
    <w:p w14:paraId="4726A3C7" w14:textId="77777777" w:rsidR="00567EFE" w:rsidRPr="00793BBF" w:rsidRDefault="00567EFE" w:rsidP="00567EFE">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Hubert H. Humphrey Building</w:t>
      </w:r>
    </w:p>
    <w:p w14:paraId="4D99BA1D" w14:textId="1095DEA1" w:rsidR="00567EFE" w:rsidRPr="00793BBF" w:rsidRDefault="00567EFE" w:rsidP="00567EFE">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200 Independence Avenue, S.W.</w:t>
      </w:r>
      <w:r w:rsidR="00665022">
        <w:rPr>
          <w:rFonts w:ascii="Arial" w:eastAsia="MS Mincho" w:hAnsi="Arial" w:cs="Arial"/>
          <w:sz w:val="20"/>
          <w:szCs w:val="20"/>
          <w:lang w:eastAsia="ja-JP"/>
        </w:rPr>
        <w:t xml:space="preserve">, </w:t>
      </w:r>
      <w:r w:rsidRPr="00793BBF">
        <w:rPr>
          <w:rFonts w:ascii="Arial" w:eastAsia="MS Mincho" w:hAnsi="Arial" w:cs="Arial"/>
          <w:sz w:val="20"/>
          <w:szCs w:val="20"/>
          <w:lang w:eastAsia="ja-JP"/>
        </w:rPr>
        <w:t>Room 445-G</w:t>
      </w:r>
    </w:p>
    <w:p w14:paraId="0BEFB13E" w14:textId="77E07777" w:rsidR="007B28BA" w:rsidRPr="00003682" w:rsidRDefault="00567EFE" w:rsidP="007B28BA">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Washington, DC 20201</w:t>
      </w:r>
    </w:p>
    <w:p w14:paraId="0239E845" w14:textId="77777777" w:rsidR="00003682" w:rsidRPr="007B28BA" w:rsidRDefault="00003682" w:rsidP="007B28BA">
      <w:pPr>
        <w:autoSpaceDE w:val="0"/>
        <w:autoSpaceDN w:val="0"/>
        <w:adjustRightInd w:val="0"/>
        <w:rPr>
          <w:rFonts w:ascii="Arial" w:hAnsi="Arial" w:cs="Arial"/>
          <w:sz w:val="20"/>
          <w:szCs w:val="20"/>
        </w:rPr>
      </w:pPr>
    </w:p>
    <w:p w14:paraId="1C157439" w14:textId="22A0E66E" w:rsidR="007B28BA" w:rsidRPr="00003682" w:rsidRDefault="007B28BA" w:rsidP="00003682">
      <w:pPr>
        <w:rPr>
          <w:rFonts w:ascii="Arial" w:hAnsi="Arial" w:cs="Arial"/>
          <w:b/>
          <w:bCs/>
          <w:i/>
          <w:iCs/>
          <w:sz w:val="20"/>
          <w:szCs w:val="20"/>
        </w:rPr>
      </w:pPr>
      <w:r w:rsidRPr="007B28BA">
        <w:rPr>
          <w:rFonts w:ascii="Arial" w:hAnsi="Arial" w:cs="Arial"/>
          <w:b/>
          <w:bCs/>
          <w:i/>
          <w:iCs/>
          <w:sz w:val="20"/>
          <w:szCs w:val="20"/>
        </w:rPr>
        <w:t xml:space="preserve">RE: </w:t>
      </w:r>
      <w:r w:rsidR="0058384F" w:rsidRPr="0058384F">
        <w:rPr>
          <w:rFonts w:ascii="Arial" w:hAnsi="Arial" w:cs="Arial"/>
          <w:b/>
          <w:bCs/>
          <w:i/>
          <w:iCs/>
          <w:sz w:val="20"/>
          <w:szCs w:val="20"/>
        </w:rPr>
        <w:t>CMS-17</w:t>
      </w:r>
      <w:r w:rsidR="00267F43">
        <w:rPr>
          <w:rFonts w:ascii="Arial" w:hAnsi="Arial" w:cs="Arial"/>
          <w:b/>
          <w:bCs/>
          <w:i/>
          <w:iCs/>
          <w:sz w:val="20"/>
          <w:szCs w:val="20"/>
        </w:rPr>
        <w:t>79</w:t>
      </w:r>
      <w:r w:rsidR="0058384F" w:rsidRPr="0058384F">
        <w:rPr>
          <w:rFonts w:ascii="Arial" w:hAnsi="Arial" w:cs="Arial"/>
          <w:b/>
          <w:bCs/>
          <w:i/>
          <w:iCs/>
          <w:sz w:val="20"/>
          <w:szCs w:val="20"/>
        </w:rPr>
        <w:t>-P</w:t>
      </w:r>
      <w:r w:rsidR="0058384F">
        <w:rPr>
          <w:rFonts w:ascii="Arial" w:hAnsi="Arial" w:cs="Arial"/>
          <w:b/>
          <w:bCs/>
          <w:i/>
          <w:iCs/>
          <w:sz w:val="20"/>
          <w:szCs w:val="20"/>
        </w:rPr>
        <w:t>, Medicare Pro</w:t>
      </w:r>
      <w:r w:rsidR="001E4642">
        <w:rPr>
          <w:rFonts w:ascii="Arial" w:hAnsi="Arial" w:cs="Arial"/>
          <w:b/>
          <w:bCs/>
          <w:i/>
          <w:iCs/>
          <w:sz w:val="20"/>
          <w:szCs w:val="20"/>
        </w:rPr>
        <w:t xml:space="preserve">posed Rule to Update the </w:t>
      </w:r>
      <w:r w:rsidR="00D770CC">
        <w:rPr>
          <w:rFonts w:ascii="Arial" w:hAnsi="Arial" w:cs="Arial"/>
          <w:b/>
          <w:bCs/>
          <w:i/>
          <w:iCs/>
          <w:sz w:val="20"/>
          <w:szCs w:val="20"/>
        </w:rPr>
        <w:t>Skilled Nursing</w:t>
      </w:r>
      <w:r w:rsidR="001E4642">
        <w:rPr>
          <w:rFonts w:ascii="Arial" w:hAnsi="Arial" w:cs="Arial"/>
          <w:b/>
          <w:bCs/>
          <w:i/>
          <w:iCs/>
          <w:sz w:val="20"/>
          <w:szCs w:val="20"/>
        </w:rPr>
        <w:t xml:space="preserve"> Facility Prospective Payment System for Fiscal Year (FY) 202</w:t>
      </w:r>
      <w:r w:rsidR="003F2610">
        <w:rPr>
          <w:rFonts w:ascii="Arial" w:hAnsi="Arial" w:cs="Arial"/>
          <w:b/>
          <w:bCs/>
          <w:i/>
          <w:iCs/>
          <w:sz w:val="20"/>
          <w:szCs w:val="20"/>
        </w:rPr>
        <w:t>4</w:t>
      </w:r>
      <w:r w:rsidR="0058384F">
        <w:rPr>
          <w:rFonts w:ascii="Arial" w:hAnsi="Arial" w:cs="Arial"/>
          <w:b/>
          <w:bCs/>
          <w:i/>
          <w:iCs/>
          <w:sz w:val="20"/>
          <w:szCs w:val="20"/>
        </w:rPr>
        <w:t xml:space="preserve"> </w:t>
      </w:r>
    </w:p>
    <w:p w14:paraId="1E778A8C" w14:textId="77777777" w:rsidR="00003682" w:rsidRPr="007B28BA" w:rsidRDefault="00003682" w:rsidP="007B28BA">
      <w:pPr>
        <w:autoSpaceDE w:val="0"/>
        <w:autoSpaceDN w:val="0"/>
        <w:adjustRightInd w:val="0"/>
        <w:rPr>
          <w:rFonts w:ascii="Arial" w:hAnsi="Arial" w:cs="Arial"/>
          <w:sz w:val="20"/>
          <w:szCs w:val="20"/>
        </w:rPr>
      </w:pPr>
    </w:p>
    <w:p w14:paraId="7E186FD1" w14:textId="7D4584D2"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 xml:space="preserve">Dear </w:t>
      </w:r>
      <w:r w:rsidR="005726D5">
        <w:rPr>
          <w:rFonts w:ascii="Arial" w:hAnsi="Arial" w:cs="Arial"/>
          <w:sz w:val="20"/>
          <w:szCs w:val="20"/>
        </w:rPr>
        <w:t>Administrator</w:t>
      </w:r>
      <w:r w:rsidRPr="007B28BA">
        <w:rPr>
          <w:rFonts w:ascii="Arial" w:hAnsi="Arial" w:cs="Arial"/>
          <w:sz w:val="20"/>
          <w:szCs w:val="20"/>
        </w:rPr>
        <w:t xml:space="preserve"> </w:t>
      </w:r>
      <w:r w:rsidR="0058384F" w:rsidRPr="00665022">
        <w:rPr>
          <w:rFonts w:ascii="Arial" w:eastAsia="MS Mincho" w:hAnsi="Arial" w:cs="Arial"/>
          <w:sz w:val="20"/>
          <w:szCs w:val="20"/>
          <w:lang w:eastAsia="ja-JP"/>
        </w:rPr>
        <w:t>Brooks-LaSure</w:t>
      </w:r>
      <w:r w:rsidRPr="007B28BA">
        <w:rPr>
          <w:rFonts w:ascii="Arial" w:hAnsi="Arial" w:cs="Arial"/>
          <w:sz w:val="20"/>
          <w:szCs w:val="20"/>
        </w:rPr>
        <w:t>:</w:t>
      </w:r>
    </w:p>
    <w:p w14:paraId="0A869F36" w14:textId="77777777" w:rsidR="007B28BA" w:rsidRPr="007B28BA" w:rsidRDefault="007B28BA" w:rsidP="007B28BA">
      <w:pPr>
        <w:autoSpaceDE w:val="0"/>
        <w:autoSpaceDN w:val="0"/>
        <w:adjustRightInd w:val="0"/>
        <w:rPr>
          <w:rFonts w:ascii="Arial" w:hAnsi="Arial" w:cs="Arial"/>
          <w:sz w:val="20"/>
          <w:szCs w:val="20"/>
        </w:rPr>
      </w:pPr>
    </w:p>
    <w:p w14:paraId="5B523CF7" w14:textId="1D842E8F" w:rsidR="00003682" w:rsidRDefault="007B28BA" w:rsidP="00FB39CD">
      <w:pPr>
        <w:rPr>
          <w:rFonts w:ascii="Arial" w:hAnsi="Arial" w:cs="Arial"/>
          <w:sz w:val="20"/>
          <w:szCs w:val="20"/>
        </w:rPr>
      </w:pPr>
      <w:r w:rsidRPr="007B28BA">
        <w:rPr>
          <w:rFonts w:ascii="Arial" w:hAnsi="Arial" w:cs="Arial"/>
          <w:sz w:val="20"/>
          <w:szCs w:val="20"/>
        </w:rPr>
        <w:t xml:space="preserve">On behalf of its member hospitals, the Michigan Health &amp; Hospital Association (MHA) appreciates this opportunity to provide comments to the Centers for Medicare &amp; Medicaid Services (CMS) regarding the </w:t>
      </w:r>
      <w:r w:rsidR="00DC76D2">
        <w:rPr>
          <w:rFonts w:ascii="Arial" w:hAnsi="Arial" w:cs="Arial"/>
          <w:sz w:val="20"/>
          <w:szCs w:val="20"/>
        </w:rPr>
        <w:t xml:space="preserve">proposed rule to update the </w:t>
      </w:r>
      <w:r w:rsidR="00263317">
        <w:rPr>
          <w:rFonts w:ascii="Arial" w:hAnsi="Arial" w:cs="Arial"/>
          <w:sz w:val="20"/>
          <w:szCs w:val="20"/>
        </w:rPr>
        <w:t xml:space="preserve">Medicare </w:t>
      </w:r>
      <w:r w:rsidR="00355868">
        <w:rPr>
          <w:rFonts w:ascii="Arial" w:hAnsi="Arial" w:cs="Arial"/>
          <w:sz w:val="20"/>
          <w:szCs w:val="20"/>
        </w:rPr>
        <w:t>fee-for-service (FFS) p</w:t>
      </w:r>
      <w:r w:rsidR="001E4642">
        <w:rPr>
          <w:rFonts w:ascii="Arial" w:hAnsi="Arial" w:cs="Arial"/>
          <w:sz w:val="20"/>
          <w:szCs w:val="20"/>
        </w:rPr>
        <w:t xml:space="preserve">rospective </w:t>
      </w:r>
      <w:r w:rsidR="00355868">
        <w:rPr>
          <w:rFonts w:ascii="Arial" w:hAnsi="Arial" w:cs="Arial"/>
          <w:sz w:val="20"/>
          <w:szCs w:val="20"/>
        </w:rPr>
        <w:t>p</w:t>
      </w:r>
      <w:r w:rsidR="001E4642">
        <w:rPr>
          <w:rFonts w:ascii="Arial" w:hAnsi="Arial" w:cs="Arial"/>
          <w:sz w:val="20"/>
          <w:szCs w:val="20"/>
        </w:rPr>
        <w:t xml:space="preserve">ayment </w:t>
      </w:r>
      <w:r w:rsidR="00355868">
        <w:rPr>
          <w:rFonts w:ascii="Arial" w:hAnsi="Arial" w:cs="Arial"/>
          <w:sz w:val="20"/>
          <w:szCs w:val="20"/>
        </w:rPr>
        <w:t>s</w:t>
      </w:r>
      <w:r w:rsidR="001E4642">
        <w:rPr>
          <w:rFonts w:ascii="Arial" w:hAnsi="Arial" w:cs="Arial"/>
          <w:sz w:val="20"/>
          <w:szCs w:val="20"/>
        </w:rPr>
        <w:t xml:space="preserve">ystem (PPS) for </w:t>
      </w:r>
      <w:r w:rsidR="00267F43">
        <w:rPr>
          <w:rFonts w:ascii="Arial" w:hAnsi="Arial" w:cs="Arial"/>
          <w:sz w:val="20"/>
          <w:szCs w:val="20"/>
        </w:rPr>
        <w:t>Skilled Nursing</w:t>
      </w:r>
      <w:r w:rsidR="001E4642">
        <w:rPr>
          <w:rFonts w:ascii="Arial" w:hAnsi="Arial" w:cs="Arial"/>
          <w:sz w:val="20"/>
          <w:szCs w:val="20"/>
        </w:rPr>
        <w:t xml:space="preserve"> Facilities (</w:t>
      </w:r>
      <w:r w:rsidR="00267F43">
        <w:rPr>
          <w:rFonts w:ascii="Arial" w:hAnsi="Arial" w:cs="Arial"/>
          <w:sz w:val="20"/>
          <w:szCs w:val="20"/>
        </w:rPr>
        <w:t>SN</w:t>
      </w:r>
      <w:r w:rsidR="001E4642">
        <w:rPr>
          <w:rFonts w:ascii="Arial" w:hAnsi="Arial" w:cs="Arial"/>
          <w:sz w:val="20"/>
          <w:szCs w:val="20"/>
        </w:rPr>
        <w:t xml:space="preserve">Fs) </w:t>
      </w:r>
      <w:r w:rsidR="00DC76D2" w:rsidRPr="00DC76D2">
        <w:rPr>
          <w:rFonts w:ascii="Arial" w:hAnsi="Arial" w:cs="Arial"/>
          <w:sz w:val="20"/>
          <w:szCs w:val="20"/>
        </w:rPr>
        <w:t xml:space="preserve">for </w:t>
      </w:r>
      <w:r w:rsidR="001E4642">
        <w:rPr>
          <w:rFonts w:ascii="Arial" w:hAnsi="Arial" w:cs="Arial"/>
          <w:sz w:val="20"/>
          <w:szCs w:val="20"/>
        </w:rPr>
        <w:t>fiscal year (FY) 202</w:t>
      </w:r>
      <w:r w:rsidR="003F2610">
        <w:rPr>
          <w:rFonts w:ascii="Arial" w:hAnsi="Arial" w:cs="Arial"/>
          <w:sz w:val="20"/>
          <w:szCs w:val="20"/>
        </w:rPr>
        <w:t>4</w:t>
      </w:r>
      <w:r w:rsidR="00DC76D2">
        <w:rPr>
          <w:rFonts w:ascii="Arial" w:hAnsi="Arial" w:cs="Arial"/>
          <w:sz w:val="20"/>
          <w:szCs w:val="20"/>
        </w:rPr>
        <w:t xml:space="preserve">. </w:t>
      </w:r>
      <w:r w:rsidR="002C077B">
        <w:rPr>
          <w:rFonts w:ascii="Arial" w:hAnsi="Arial" w:cs="Arial"/>
          <w:sz w:val="20"/>
          <w:szCs w:val="20"/>
        </w:rPr>
        <w:t>When all p</w:t>
      </w:r>
      <w:r w:rsidR="00792427">
        <w:rPr>
          <w:rFonts w:ascii="Arial" w:hAnsi="Arial" w:cs="Arial"/>
          <w:sz w:val="20"/>
          <w:szCs w:val="20"/>
        </w:rPr>
        <w:t>ro</w:t>
      </w:r>
      <w:r w:rsidR="002C077B">
        <w:rPr>
          <w:rFonts w:ascii="Arial" w:hAnsi="Arial" w:cs="Arial"/>
          <w:sz w:val="20"/>
          <w:szCs w:val="20"/>
        </w:rPr>
        <w:t>posed changes are considered, the rule is e</w:t>
      </w:r>
      <w:r w:rsidR="00F51DE1">
        <w:rPr>
          <w:rFonts w:ascii="Arial" w:hAnsi="Arial" w:cs="Arial"/>
          <w:sz w:val="20"/>
          <w:szCs w:val="20"/>
        </w:rPr>
        <w:t>stimated</w:t>
      </w:r>
      <w:r w:rsidR="002C077B">
        <w:rPr>
          <w:rFonts w:ascii="Arial" w:hAnsi="Arial" w:cs="Arial"/>
          <w:sz w:val="20"/>
          <w:szCs w:val="20"/>
        </w:rPr>
        <w:t xml:space="preserve"> to increase </w:t>
      </w:r>
      <w:r w:rsidR="005B5E8E">
        <w:rPr>
          <w:rFonts w:ascii="Arial" w:hAnsi="Arial" w:cs="Arial"/>
          <w:sz w:val="20"/>
          <w:szCs w:val="20"/>
        </w:rPr>
        <w:t xml:space="preserve">FFS </w:t>
      </w:r>
      <w:r w:rsidR="002C077B">
        <w:rPr>
          <w:rFonts w:ascii="Arial" w:hAnsi="Arial" w:cs="Arial"/>
          <w:sz w:val="20"/>
          <w:szCs w:val="20"/>
        </w:rPr>
        <w:t xml:space="preserve">payments to Michigan </w:t>
      </w:r>
      <w:proofErr w:type="gramStart"/>
      <w:r w:rsidR="00267F43">
        <w:rPr>
          <w:rFonts w:ascii="Arial" w:hAnsi="Arial" w:cs="Arial"/>
          <w:sz w:val="20"/>
          <w:szCs w:val="20"/>
        </w:rPr>
        <w:t>hospital-based</w:t>
      </w:r>
      <w:proofErr w:type="gramEnd"/>
      <w:r w:rsidR="00267F43">
        <w:rPr>
          <w:rFonts w:ascii="Arial" w:hAnsi="Arial" w:cs="Arial"/>
          <w:sz w:val="20"/>
          <w:szCs w:val="20"/>
        </w:rPr>
        <w:t xml:space="preserve"> SN</w:t>
      </w:r>
      <w:r w:rsidR="002C077B">
        <w:rPr>
          <w:rFonts w:ascii="Arial" w:hAnsi="Arial" w:cs="Arial"/>
          <w:sz w:val="20"/>
          <w:szCs w:val="20"/>
        </w:rPr>
        <w:t xml:space="preserve">Fs by </w:t>
      </w:r>
      <w:r w:rsidR="00267F43">
        <w:rPr>
          <w:rFonts w:ascii="Arial" w:hAnsi="Arial" w:cs="Arial"/>
          <w:sz w:val="20"/>
          <w:szCs w:val="20"/>
        </w:rPr>
        <w:t>less than $500,000</w:t>
      </w:r>
      <w:r w:rsidR="002C077B">
        <w:rPr>
          <w:rFonts w:ascii="Arial" w:hAnsi="Arial" w:cs="Arial"/>
          <w:sz w:val="20"/>
          <w:szCs w:val="20"/>
        </w:rPr>
        <w:t xml:space="preserve">, or </w:t>
      </w:r>
      <w:r w:rsidR="00267F43">
        <w:rPr>
          <w:rFonts w:ascii="Arial" w:hAnsi="Arial" w:cs="Arial"/>
          <w:sz w:val="20"/>
          <w:szCs w:val="20"/>
        </w:rPr>
        <w:t>3.4</w:t>
      </w:r>
      <w:r w:rsidR="002C077B">
        <w:rPr>
          <w:rFonts w:ascii="Arial" w:hAnsi="Arial" w:cs="Arial"/>
          <w:sz w:val="20"/>
          <w:szCs w:val="20"/>
        </w:rPr>
        <w:t xml:space="preserve">%, which </w:t>
      </w:r>
      <w:r w:rsidR="003F2610">
        <w:rPr>
          <w:rFonts w:ascii="Arial" w:hAnsi="Arial" w:cs="Arial"/>
          <w:sz w:val="20"/>
          <w:szCs w:val="20"/>
        </w:rPr>
        <w:t xml:space="preserve">fails to account for shortcomings in past market basket updates and the unprecedented financial strain </w:t>
      </w:r>
      <w:r w:rsidR="00267F43">
        <w:rPr>
          <w:rFonts w:ascii="Arial" w:hAnsi="Arial" w:cs="Arial"/>
          <w:sz w:val="20"/>
          <w:szCs w:val="20"/>
        </w:rPr>
        <w:t>health care providers</w:t>
      </w:r>
      <w:r w:rsidR="003F2610">
        <w:rPr>
          <w:rFonts w:ascii="Arial" w:hAnsi="Arial" w:cs="Arial"/>
          <w:sz w:val="20"/>
          <w:szCs w:val="20"/>
        </w:rPr>
        <w:t xml:space="preserve"> in Michigan and across the </w:t>
      </w:r>
      <w:r w:rsidR="007819D4">
        <w:rPr>
          <w:rFonts w:ascii="Arial" w:hAnsi="Arial" w:cs="Arial"/>
          <w:sz w:val="20"/>
          <w:szCs w:val="20"/>
        </w:rPr>
        <w:t xml:space="preserve">United States (U.S.) </w:t>
      </w:r>
      <w:r w:rsidR="005B5E8E">
        <w:rPr>
          <w:rFonts w:ascii="Arial" w:hAnsi="Arial" w:cs="Arial"/>
          <w:sz w:val="20"/>
          <w:szCs w:val="20"/>
        </w:rPr>
        <w:t>continue to</w:t>
      </w:r>
      <w:r w:rsidR="003F2610">
        <w:rPr>
          <w:rFonts w:ascii="Arial" w:hAnsi="Arial" w:cs="Arial"/>
          <w:sz w:val="20"/>
          <w:szCs w:val="20"/>
        </w:rPr>
        <w:t xml:space="preserve"> fac</w:t>
      </w:r>
      <w:r w:rsidR="005B5E8E">
        <w:rPr>
          <w:rFonts w:ascii="Arial" w:hAnsi="Arial" w:cs="Arial"/>
          <w:sz w:val="20"/>
          <w:szCs w:val="20"/>
        </w:rPr>
        <w:t>e</w:t>
      </w:r>
      <w:r w:rsidR="003F2610">
        <w:rPr>
          <w:rFonts w:ascii="Arial" w:hAnsi="Arial" w:cs="Arial"/>
          <w:sz w:val="20"/>
          <w:szCs w:val="20"/>
        </w:rPr>
        <w:t xml:space="preserve">. </w:t>
      </w:r>
      <w:r w:rsidR="00BF5F22">
        <w:rPr>
          <w:rFonts w:ascii="Arial" w:hAnsi="Arial" w:cs="Arial"/>
          <w:sz w:val="20"/>
          <w:szCs w:val="20"/>
        </w:rPr>
        <w:t xml:space="preserve">This also excludes the estimated impact of the 2% sequestration, estimated at </w:t>
      </w:r>
      <w:r w:rsidR="00B8166B">
        <w:rPr>
          <w:rFonts w:ascii="Arial" w:hAnsi="Arial" w:cs="Arial"/>
          <w:sz w:val="20"/>
          <w:szCs w:val="20"/>
        </w:rPr>
        <w:t xml:space="preserve">roughly </w:t>
      </w:r>
      <w:r w:rsidR="00BF5F22">
        <w:rPr>
          <w:rFonts w:ascii="Arial" w:hAnsi="Arial" w:cs="Arial"/>
          <w:sz w:val="20"/>
          <w:szCs w:val="20"/>
        </w:rPr>
        <w:t>$</w:t>
      </w:r>
      <w:r w:rsidR="00B8166B">
        <w:rPr>
          <w:rFonts w:ascii="Arial" w:hAnsi="Arial" w:cs="Arial"/>
          <w:sz w:val="20"/>
          <w:szCs w:val="20"/>
        </w:rPr>
        <w:t>3</w:t>
      </w:r>
      <w:r w:rsidR="00267F43">
        <w:rPr>
          <w:rFonts w:ascii="Arial" w:hAnsi="Arial" w:cs="Arial"/>
          <w:sz w:val="20"/>
          <w:szCs w:val="20"/>
        </w:rPr>
        <w:t>00,000</w:t>
      </w:r>
      <w:r w:rsidR="00BF5F22">
        <w:rPr>
          <w:rFonts w:ascii="Arial" w:hAnsi="Arial" w:cs="Arial"/>
          <w:sz w:val="20"/>
          <w:szCs w:val="20"/>
        </w:rPr>
        <w:t xml:space="preserve"> annually through FY 2032. </w:t>
      </w:r>
    </w:p>
    <w:p w14:paraId="03746A51" w14:textId="77777777" w:rsidR="0050422E" w:rsidRDefault="0050422E" w:rsidP="00FB39CD">
      <w:pPr>
        <w:rPr>
          <w:rFonts w:ascii="Arial" w:hAnsi="Arial" w:cs="Arial"/>
          <w:sz w:val="20"/>
          <w:szCs w:val="20"/>
        </w:rPr>
      </w:pPr>
    </w:p>
    <w:p w14:paraId="61660A4E" w14:textId="664BD45C" w:rsidR="0050422E" w:rsidRDefault="0050422E" w:rsidP="0050422E">
      <w:pPr>
        <w:rPr>
          <w:rFonts w:ascii="Arial" w:hAnsi="Arial" w:cs="Arial"/>
          <w:sz w:val="20"/>
          <w:szCs w:val="20"/>
        </w:rPr>
      </w:pPr>
      <w:r w:rsidRPr="0050422E">
        <w:rPr>
          <w:rFonts w:ascii="Arial" w:hAnsi="Arial" w:cs="Arial"/>
          <w:color w:val="000000"/>
          <w:sz w:val="20"/>
          <w:szCs w:val="20"/>
        </w:rPr>
        <w:t xml:space="preserve">Our specific comments </w:t>
      </w:r>
      <w:r>
        <w:rPr>
          <w:rFonts w:ascii="Arial" w:hAnsi="Arial" w:cs="Arial"/>
          <w:color w:val="000000"/>
          <w:sz w:val="20"/>
          <w:szCs w:val="20"/>
        </w:rPr>
        <w:t xml:space="preserve">regarding the FY 2024 proposed rule </w:t>
      </w:r>
      <w:r w:rsidRPr="0050422E">
        <w:rPr>
          <w:rFonts w:ascii="Arial" w:hAnsi="Arial" w:cs="Arial"/>
          <w:color w:val="000000"/>
          <w:sz w:val="20"/>
          <w:szCs w:val="20"/>
        </w:rPr>
        <w:t>are below.</w:t>
      </w:r>
    </w:p>
    <w:p w14:paraId="3B868011" w14:textId="77777777" w:rsidR="00003682" w:rsidRDefault="00003682" w:rsidP="00FB39CD">
      <w:pPr>
        <w:rPr>
          <w:rFonts w:ascii="Arial" w:hAnsi="Arial" w:cs="Arial"/>
          <w:sz w:val="20"/>
          <w:szCs w:val="20"/>
        </w:rPr>
      </w:pPr>
    </w:p>
    <w:p w14:paraId="14776ED9" w14:textId="21146003" w:rsidR="00003682" w:rsidRPr="00AC39E0" w:rsidRDefault="00F06FDF" w:rsidP="00FB39CD">
      <w:pPr>
        <w:rPr>
          <w:rFonts w:ascii="Arial" w:hAnsi="Arial" w:cs="Arial"/>
          <w:b/>
          <w:bCs/>
          <w:sz w:val="20"/>
          <w:szCs w:val="20"/>
          <w:u w:val="single"/>
        </w:rPr>
      </w:pPr>
      <w:bookmarkStart w:id="0" w:name="_Hlk104370094"/>
      <w:r w:rsidRPr="00AC39E0">
        <w:rPr>
          <w:rFonts w:ascii="Arial" w:hAnsi="Arial" w:cs="Arial"/>
          <w:b/>
          <w:bCs/>
          <w:sz w:val="20"/>
          <w:szCs w:val="20"/>
          <w:u w:val="single"/>
        </w:rPr>
        <w:t>Payment Update</w:t>
      </w:r>
    </w:p>
    <w:p w14:paraId="51B82947" w14:textId="77777777" w:rsidR="00003682" w:rsidRDefault="00003682" w:rsidP="00FB39CD">
      <w:pPr>
        <w:rPr>
          <w:rFonts w:ascii="Arial" w:hAnsi="Arial" w:cs="Arial"/>
          <w:sz w:val="20"/>
          <w:szCs w:val="20"/>
        </w:rPr>
      </w:pPr>
    </w:p>
    <w:p w14:paraId="6759489C" w14:textId="704CA8C4" w:rsidR="001063C7" w:rsidRDefault="00267F43" w:rsidP="00FB39CD">
      <w:pPr>
        <w:rPr>
          <w:rFonts w:ascii="Arial" w:hAnsi="Arial" w:cs="Arial"/>
          <w:sz w:val="20"/>
          <w:szCs w:val="20"/>
        </w:rPr>
      </w:pPr>
      <w:r>
        <w:rPr>
          <w:rFonts w:ascii="Arial" w:hAnsi="Arial" w:cs="Arial"/>
          <w:sz w:val="20"/>
          <w:szCs w:val="20"/>
        </w:rPr>
        <w:t>The CMS proposes a 6</w:t>
      </w:r>
      <w:r w:rsidR="00792427">
        <w:rPr>
          <w:rFonts w:ascii="Arial" w:hAnsi="Arial" w:cs="Arial"/>
          <w:sz w:val="20"/>
          <w:szCs w:val="20"/>
        </w:rPr>
        <w:t>.</w:t>
      </w:r>
      <w:r w:rsidR="001A62AB">
        <w:rPr>
          <w:rFonts w:ascii="Arial" w:hAnsi="Arial" w:cs="Arial"/>
          <w:sz w:val="20"/>
          <w:szCs w:val="20"/>
        </w:rPr>
        <w:t>1</w:t>
      </w:r>
      <w:r w:rsidR="00792427">
        <w:rPr>
          <w:rFonts w:ascii="Arial" w:hAnsi="Arial" w:cs="Arial"/>
          <w:sz w:val="20"/>
          <w:szCs w:val="20"/>
        </w:rPr>
        <w:t xml:space="preserve">% annual </w:t>
      </w:r>
      <w:r w:rsidR="00BF5F22">
        <w:rPr>
          <w:rFonts w:ascii="Arial" w:hAnsi="Arial" w:cs="Arial"/>
          <w:sz w:val="20"/>
          <w:szCs w:val="20"/>
        </w:rPr>
        <w:t>market basket</w:t>
      </w:r>
      <w:r w:rsidR="009E6F3D">
        <w:rPr>
          <w:rFonts w:ascii="Arial" w:hAnsi="Arial" w:cs="Arial"/>
          <w:sz w:val="20"/>
          <w:szCs w:val="20"/>
        </w:rPr>
        <w:t xml:space="preserve"> update</w:t>
      </w:r>
      <w:r w:rsidR="002C30DE">
        <w:rPr>
          <w:rFonts w:ascii="Arial" w:hAnsi="Arial" w:cs="Arial"/>
          <w:sz w:val="20"/>
          <w:szCs w:val="20"/>
        </w:rPr>
        <w:t>,</w:t>
      </w:r>
      <w:r w:rsidR="009E6F3D">
        <w:rPr>
          <w:rFonts w:ascii="Arial" w:hAnsi="Arial" w:cs="Arial"/>
          <w:sz w:val="20"/>
          <w:szCs w:val="20"/>
        </w:rPr>
        <w:t xml:space="preserve"> </w:t>
      </w:r>
      <w:r>
        <w:rPr>
          <w:rFonts w:ascii="Arial" w:hAnsi="Arial" w:cs="Arial"/>
          <w:sz w:val="20"/>
          <w:szCs w:val="20"/>
        </w:rPr>
        <w:t xml:space="preserve">but this increase will be offset by the proposed negative 2.3% patient driven payment model (PDPM) parity adjustment, which is estimated to reduce SNF payments by $780 million nationally. </w:t>
      </w:r>
      <w:r w:rsidR="00355868">
        <w:rPr>
          <w:rFonts w:ascii="Arial" w:hAnsi="Arial" w:cs="Arial"/>
          <w:sz w:val="20"/>
          <w:szCs w:val="20"/>
        </w:rPr>
        <w:t>As indicated above, w</w:t>
      </w:r>
      <w:r w:rsidR="009E6F3D">
        <w:rPr>
          <w:rFonts w:ascii="Arial" w:hAnsi="Arial" w:cs="Arial"/>
          <w:sz w:val="20"/>
          <w:szCs w:val="20"/>
        </w:rPr>
        <w:t xml:space="preserve">hen all proposed changes are considered, the rule is expected to increase </w:t>
      </w:r>
      <w:r>
        <w:rPr>
          <w:rFonts w:ascii="Arial" w:hAnsi="Arial" w:cs="Arial"/>
          <w:sz w:val="20"/>
          <w:szCs w:val="20"/>
        </w:rPr>
        <w:t>SN</w:t>
      </w:r>
      <w:r w:rsidR="009E6F3D">
        <w:rPr>
          <w:rFonts w:ascii="Arial" w:hAnsi="Arial" w:cs="Arial"/>
          <w:sz w:val="20"/>
          <w:szCs w:val="20"/>
        </w:rPr>
        <w:t xml:space="preserve">F payments by only </w:t>
      </w:r>
      <w:r>
        <w:rPr>
          <w:rFonts w:ascii="Arial" w:hAnsi="Arial" w:cs="Arial"/>
          <w:sz w:val="20"/>
          <w:szCs w:val="20"/>
        </w:rPr>
        <w:t>3.4</w:t>
      </w:r>
      <w:r w:rsidR="009E6F3D">
        <w:rPr>
          <w:rFonts w:ascii="Arial" w:hAnsi="Arial" w:cs="Arial"/>
          <w:sz w:val="20"/>
          <w:szCs w:val="20"/>
        </w:rPr>
        <w:t>%</w:t>
      </w:r>
      <w:r w:rsidR="00767FEC">
        <w:rPr>
          <w:rFonts w:ascii="Arial" w:hAnsi="Arial" w:cs="Arial"/>
          <w:sz w:val="20"/>
          <w:szCs w:val="20"/>
        </w:rPr>
        <w:t>,</w:t>
      </w:r>
      <w:r w:rsidR="009E6F3D">
        <w:rPr>
          <w:rFonts w:ascii="Arial" w:hAnsi="Arial" w:cs="Arial"/>
          <w:sz w:val="20"/>
          <w:szCs w:val="20"/>
        </w:rPr>
        <w:t xml:space="preserve"> which is </w:t>
      </w:r>
      <w:r w:rsidR="00C329F4">
        <w:rPr>
          <w:rFonts w:ascii="Arial" w:hAnsi="Arial" w:cs="Arial"/>
          <w:sz w:val="20"/>
          <w:szCs w:val="20"/>
        </w:rPr>
        <w:t>lower than the 4% increase in health care inflation for 2022 based on the U</w:t>
      </w:r>
      <w:r w:rsidR="007819D4">
        <w:rPr>
          <w:rFonts w:ascii="Arial" w:hAnsi="Arial" w:cs="Arial"/>
          <w:sz w:val="20"/>
          <w:szCs w:val="20"/>
        </w:rPr>
        <w:t xml:space="preserve">.S. </w:t>
      </w:r>
      <w:r w:rsidR="00C329F4">
        <w:rPr>
          <w:rFonts w:ascii="Arial" w:hAnsi="Arial" w:cs="Arial"/>
          <w:sz w:val="20"/>
          <w:szCs w:val="20"/>
        </w:rPr>
        <w:t>Inflation Calculator.</w:t>
      </w:r>
      <w:r w:rsidR="001A712A">
        <w:rPr>
          <w:rFonts w:ascii="Arial" w:hAnsi="Arial" w:cs="Arial"/>
          <w:sz w:val="20"/>
          <w:szCs w:val="20"/>
        </w:rPr>
        <w:t xml:space="preserve"> </w:t>
      </w:r>
      <w:r w:rsidR="00C329F4">
        <w:rPr>
          <w:rFonts w:ascii="Arial" w:hAnsi="Arial" w:cs="Arial"/>
          <w:sz w:val="20"/>
          <w:szCs w:val="20"/>
        </w:rPr>
        <w:t>I</w:t>
      </w:r>
      <w:r w:rsidR="007819D4">
        <w:rPr>
          <w:rFonts w:ascii="Arial" w:hAnsi="Arial" w:cs="Arial"/>
          <w:sz w:val="20"/>
          <w:szCs w:val="20"/>
        </w:rPr>
        <w:t>n</w:t>
      </w:r>
      <w:r w:rsidR="00C329F4">
        <w:rPr>
          <w:rFonts w:ascii="Arial" w:hAnsi="Arial" w:cs="Arial"/>
          <w:sz w:val="20"/>
          <w:szCs w:val="20"/>
        </w:rPr>
        <w:t xml:space="preserve"> addition,</w:t>
      </w:r>
      <w:r w:rsidR="001A712A">
        <w:rPr>
          <w:rFonts w:ascii="Arial" w:hAnsi="Arial" w:cs="Arial"/>
          <w:sz w:val="20"/>
          <w:szCs w:val="20"/>
        </w:rPr>
        <w:t xml:space="preserve"> Medicare </w:t>
      </w:r>
      <w:r w:rsidR="00355868">
        <w:rPr>
          <w:rFonts w:ascii="Arial" w:hAnsi="Arial" w:cs="Arial"/>
          <w:sz w:val="20"/>
          <w:szCs w:val="20"/>
        </w:rPr>
        <w:t xml:space="preserve">continues to pay </w:t>
      </w:r>
      <w:r w:rsidR="001A712A">
        <w:rPr>
          <w:rFonts w:ascii="Arial" w:hAnsi="Arial" w:cs="Arial"/>
          <w:sz w:val="20"/>
          <w:szCs w:val="20"/>
        </w:rPr>
        <w:t>less than the cost of providing care</w:t>
      </w:r>
      <w:r w:rsidR="00C329F4">
        <w:rPr>
          <w:rFonts w:ascii="Arial" w:hAnsi="Arial" w:cs="Arial"/>
          <w:sz w:val="20"/>
          <w:szCs w:val="20"/>
        </w:rPr>
        <w:t xml:space="preserve"> with the </w:t>
      </w:r>
      <w:r w:rsidR="00355868">
        <w:rPr>
          <w:rFonts w:ascii="Arial" w:hAnsi="Arial" w:cs="Arial"/>
          <w:sz w:val="20"/>
          <w:szCs w:val="20"/>
        </w:rPr>
        <w:t>latest Medicare FFS margin data, indicat</w:t>
      </w:r>
      <w:r w:rsidR="00C329F4">
        <w:rPr>
          <w:rFonts w:ascii="Arial" w:hAnsi="Arial" w:cs="Arial"/>
          <w:sz w:val="20"/>
          <w:szCs w:val="20"/>
        </w:rPr>
        <w:t>ing</w:t>
      </w:r>
      <w:r w:rsidR="00355868">
        <w:rPr>
          <w:rFonts w:ascii="Arial" w:hAnsi="Arial" w:cs="Arial"/>
          <w:sz w:val="20"/>
          <w:szCs w:val="20"/>
        </w:rPr>
        <w:t xml:space="preserve"> that, in total, Medicare payments cover </w:t>
      </w:r>
      <w:r w:rsidR="00C329F4">
        <w:rPr>
          <w:rFonts w:ascii="Arial" w:hAnsi="Arial" w:cs="Arial"/>
          <w:sz w:val="20"/>
          <w:szCs w:val="20"/>
        </w:rPr>
        <w:t>only about</w:t>
      </w:r>
      <w:r w:rsidR="00355868">
        <w:rPr>
          <w:rFonts w:ascii="Arial" w:hAnsi="Arial" w:cs="Arial"/>
          <w:sz w:val="20"/>
          <w:szCs w:val="20"/>
        </w:rPr>
        <w:t xml:space="preserve"> </w:t>
      </w:r>
      <w:r w:rsidR="00355868" w:rsidRPr="002E27EE">
        <w:rPr>
          <w:rFonts w:ascii="Arial" w:hAnsi="Arial" w:cs="Arial"/>
          <w:sz w:val="20"/>
          <w:szCs w:val="20"/>
        </w:rPr>
        <w:t>95% of the cost of care</w:t>
      </w:r>
      <w:r w:rsidR="007819D4">
        <w:rPr>
          <w:rFonts w:ascii="Arial" w:hAnsi="Arial" w:cs="Arial"/>
          <w:sz w:val="20"/>
          <w:szCs w:val="20"/>
        </w:rPr>
        <w:t xml:space="preserve"> provided by hospitals</w:t>
      </w:r>
      <w:r w:rsidR="00355868" w:rsidRPr="002E27EE">
        <w:rPr>
          <w:rFonts w:ascii="Arial" w:hAnsi="Arial" w:cs="Arial"/>
          <w:sz w:val="20"/>
          <w:szCs w:val="20"/>
        </w:rPr>
        <w:t>.</w:t>
      </w:r>
    </w:p>
    <w:p w14:paraId="22C7837E" w14:textId="77777777" w:rsidR="001063C7" w:rsidRDefault="001063C7" w:rsidP="00FB39CD">
      <w:pPr>
        <w:rPr>
          <w:rFonts w:ascii="Arial" w:hAnsi="Arial" w:cs="Arial"/>
          <w:sz w:val="20"/>
          <w:szCs w:val="20"/>
        </w:rPr>
      </w:pPr>
    </w:p>
    <w:p w14:paraId="6C4527BD" w14:textId="050357BF" w:rsidR="00F06FDF" w:rsidRPr="009B0004" w:rsidRDefault="00C329F4" w:rsidP="00FB39CD">
      <w:pPr>
        <w:rPr>
          <w:rFonts w:ascii="Arial" w:hAnsi="Arial" w:cs="Arial"/>
          <w:b/>
          <w:bCs/>
          <w:sz w:val="20"/>
          <w:szCs w:val="20"/>
        </w:rPr>
      </w:pPr>
      <w:r>
        <w:rPr>
          <w:rFonts w:ascii="Arial" w:hAnsi="Arial" w:cs="Arial"/>
          <w:sz w:val="20"/>
          <w:szCs w:val="20"/>
        </w:rPr>
        <w:t xml:space="preserve">Absent substantial financial support in the final rule, </w:t>
      </w:r>
      <w:r w:rsidR="00267F43">
        <w:rPr>
          <w:rFonts w:ascii="Arial" w:hAnsi="Arial" w:cs="Arial"/>
          <w:sz w:val="20"/>
          <w:szCs w:val="20"/>
        </w:rPr>
        <w:t>SN</w:t>
      </w:r>
      <w:r>
        <w:rPr>
          <w:rFonts w:ascii="Arial" w:hAnsi="Arial" w:cs="Arial"/>
          <w:sz w:val="20"/>
          <w:szCs w:val="20"/>
        </w:rPr>
        <w:t xml:space="preserve">Fs will struggle to continue providing </w:t>
      </w:r>
      <w:r w:rsidR="007819D4">
        <w:rPr>
          <w:rFonts w:ascii="Arial" w:hAnsi="Arial" w:cs="Arial"/>
          <w:sz w:val="20"/>
          <w:szCs w:val="20"/>
        </w:rPr>
        <w:t xml:space="preserve">these </w:t>
      </w:r>
      <w:r>
        <w:rPr>
          <w:rFonts w:ascii="Arial" w:hAnsi="Arial" w:cs="Arial"/>
          <w:sz w:val="20"/>
          <w:szCs w:val="20"/>
        </w:rPr>
        <w:t>vital services in their communities</w:t>
      </w:r>
      <w:r w:rsidR="002C30DE">
        <w:rPr>
          <w:rFonts w:ascii="Arial" w:hAnsi="Arial" w:cs="Arial"/>
          <w:sz w:val="20"/>
          <w:szCs w:val="20"/>
        </w:rPr>
        <w:t>,</w:t>
      </w:r>
      <w:r w:rsidR="007819D4">
        <w:rPr>
          <w:rFonts w:ascii="Arial" w:hAnsi="Arial" w:cs="Arial"/>
          <w:sz w:val="20"/>
          <w:szCs w:val="20"/>
        </w:rPr>
        <w:t xml:space="preserve"> particularly as </w:t>
      </w:r>
      <w:r w:rsidR="00267F43">
        <w:rPr>
          <w:rFonts w:ascii="Arial" w:hAnsi="Arial" w:cs="Arial"/>
          <w:sz w:val="20"/>
          <w:szCs w:val="20"/>
        </w:rPr>
        <w:t>SN</w:t>
      </w:r>
      <w:r>
        <w:rPr>
          <w:rFonts w:ascii="Arial" w:hAnsi="Arial" w:cs="Arial"/>
          <w:sz w:val="20"/>
          <w:szCs w:val="20"/>
        </w:rPr>
        <w:t xml:space="preserve">Fs and other post-acute providers continue to </w:t>
      </w:r>
      <w:r w:rsidR="007819D4">
        <w:rPr>
          <w:rFonts w:ascii="Arial" w:hAnsi="Arial" w:cs="Arial"/>
          <w:sz w:val="20"/>
          <w:szCs w:val="20"/>
        </w:rPr>
        <w:t>face intense</w:t>
      </w:r>
      <w:r>
        <w:rPr>
          <w:rFonts w:ascii="Arial" w:hAnsi="Arial" w:cs="Arial"/>
          <w:sz w:val="20"/>
          <w:szCs w:val="20"/>
        </w:rPr>
        <w:t xml:space="preserve"> labor shortages </w:t>
      </w:r>
      <w:r w:rsidR="007819D4">
        <w:rPr>
          <w:rFonts w:ascii="Arial" w:hAnsi="Arial" w:cs="Arial"/>
          <w:sz w:val="20"/>
          <w:szCs w:val="20"/>
        </w:rPr>
        <w:t xml:space="preserve">and challenges. These staffing challenges </w:t>
      </w:r>
      <w:r>
        <w:rPr>
          <w:rFonts w:ascii="Arial" w:hAnsi="Arial" w:cs="Arial"/>
          <w:sz w:val="20"/>
          <w:szCs w:val="20"/>
        </w:rPr>
        <w:t>impact the ability of inpatient hospitals to discharge patients in a timely manner, lead</w:t>
      </w:r>
      <w:r w:rsidR="007819D4">
        <w:rPr>
          <w:rFonts w:ascii="Arial" w:hAnsi="Arial" w:cs="Arial"/>
          <w:sz w:val="20"/>
          <w:szCs w:val="20"/>
        </w:rPr>
        <w:t>ing</w:t>
      </w:r>
      <w:r>
        <w:rPr>
          <w:rFonts w:ascii="Arial" w:hAnsi="Arial" w:cs="Arial"/>
          <w:sz w:val="20"/>
          <w:szCs w:val="20"/>
        </w:rPr>
        <w:t xml:space="preserve"> to increased expenses</w:t>
      </w:r>
      <w:r w:rsidR="007819D4">
        <w:rPr>
          <w:rFonts w:ascii="Arial" w:hAnsi="Arial" w:cs="Arial"/>
          <w:sz w:val="20"/>
          <w:szCs w:val="20"/>
        </w:rPr>
        <w:t xml:space="preserve"> without commensurate revenue, higher l</w:t>
      </w:r>
      <w:r>
        <w:rPr>
          <w:rFonts w:ascii="Arial" w:hAnsi="Arial" w:cs="Arial"/>
          <w:sz w:val="20"/>
          <w:szCs w:val="20"/>
        </w:rPr>
        <w:t xml:space="preserve">ength of stay </w:t>
      </w:r>
      <w:r w:rsidR="007819D4">
        <w:rPr>
          <w:rFonts w:ascii="Arial" w:hAnsi="Arial" w:cs="Arial"/>
          <w:sz w:val="20"/>
          <w:szCs w:val="20"/>
        </w:rPr>
        <w:t xml:space="preserve">and limited bed </w:t>
      </w:r>
      <w:r w:rsidR="002C30DE">
        <w:rPr>
          <w:rFonts w:ascii="Arial" w:hAnsi="Arial" w:cs="Arial"/>
          <w:sz w:val="20"/>
          <w:szCs w:val="20"/>
        </w:rPr>
        <w:t xml:space="preserve">availability </w:t>
      </w:r>
      <w:r>
        <w:rPr>
          <w:rFonts w:ascii="Arial" w:hAnsi="Arial" w:cs="Arial"/>
          <w:sz w:val="20"/>
          <w:szCs w:val="20"/>
        </w:rPr>
        <w:t xml:space="preserve">in the hospital setting. The MHA </w:t>
      </w:r>
      <w:r w:rsidR="007819D4">
        <w:rPr>
          <w:rFonts w:ascii="Arial" w:hAnsi="Arial" w:cs="Arial"/>
          <w:sz w:val="20"/>
          <w:szCs w:val="20"/>
        </w:rPr>
        <w:t xml:space="preserve">has long </w:t>
      </w:r>
      <w:r>
        <w:rPr>
          <w:rFonts w:ascii="Arial" w:hAnsi="Arial" w:cs="Arial"/>
          <w:sz w:val="20"/>
          <w:szCs w:val="20"/>
        </w:rPr>
        <w:t>advocate</w:t>
      </w:r>
      <w:r w:rsidR="007819D4">
        <w:rPr>
          <w:rFonts w:ascii="Arial" w:hAnsi="Arial" w:cs="Arial"/>
          <w:sz w:val="20"/>
          <w:szCs w:val="20"/>
        </w:rPr>
        <w:t>d</w:t>
      </w:r>
      <w:r>
        <w:rPr>
          <w:rFonts w:ascii="Arial" w:hAnsi="Arial" w:cs="Arial"/>
          <w:sz w:val="20"/>
          <w:szCs w:val="20"/>
        </w:rPr>
        <w:t xml:space="preserve"> that the right care be provided at the right time in the most appropriate care setting</w:t>
      </w:r>
      <w:r w:rsidR="009B0004">
        <w:rPr>
          <w:rFonts w:ascii="Arial" w:hAnsi="Arial" w:cs="Arial"/>
          <w:sz w:val="20"/>
          <w:szCs w:val="20"/>
        </w:rPr>
        <w:t xml:space="preserve">. </w:t>
      </w:r>
      <w:r w:rsidR="009B0004" w:rsidRPr="009B0004">
        <w:rPr>
          <w:rFonts w:ascii="Arial" w:hAnsi="Arial" w:cs="Arial"/>
          <w:b/>
          <w:bCs/>
          <w:sz w:val="20"/>
          <w:szCs w:val="20"/>
        </w:rPr>
        <w:t>We</w:t>
      </w:r>
      <w:r w:rsidRPr="009B0004">
        <w:rPr>
          <w:rFonts w:ascii="Arial" w:hAnsi="Arial" w:cs="Arial"/>
          <w:b/>
          <w:bCs/>
          <w:sz w:val="20"/>
          <w:szCs w:val="20"/>
        </w:rPr>
        <w:t xml:space="preserve"> urge the CMS to </w:t>
      </w:r>
      <w:r w:rsidR="009B0004" w:rsidRPr="009B0004">
        <w:rPr>
          <w:rFonts w:ascii="Arial" w:hAnsi="Arial" w:cs="Arial"/>
          <w:b/>
          <w:bCs/>
          <w:sz w:val="20"/>
          <w:szCs w:val="20"/>
        </w:rPr>
        <w:t xml:space="preserve">work with stakeholders to explore updates to the SNF market basket methodology, potentially with new proxies or alternative data. This will ensure the CMS can provide the most accurate and timely payment update to SNFs and avoid disruptions in the continuum of care for Medicare beneficiaries during this time when unprecedented inflationary increases are </w:t>
      </w:r>
      <w:r w:rsidR="009E6F3D" w:rsidRPr="009B0004">
        <w:rPr>
          <w:rFonts w:ascii="Arial" w:hAnsi="Arial" w:cs="Arial"/>
          <w:b/>
          <w:bCs/>
          <w:sz w:val="20"/>
          <w:szCs w:val="20"/>
        </w:rPr>
        <w:t xml:space="preserve">faced by </w:t>
      </w:r>
      <w:r w:rsidR="00267F43" w:rsidRPr="009B0004">
        <w:rPr>
          <w:rFonts w:ascii="Arial" w:hAnsi="Arial" w:cs="Arial"/>
          <w:b/>
          <w:bCs/>
          <w:sz w:val="20"/>
          <w:szCs w:val="20"/>
        </w:rPr>
        <w:t>SN</w:t>
      </w:r>
      <w:r w:rsidR="009E6F3D" w:rsidRPr="009B0004">
        <w:rPr>
          <w:rFonts w:ascii="Arial" w:hAnsi="Arial" w:cs="Arial"/>
          <w:b/>
          <w:bCs/>
          <w:sz w:val="20"/>
          <w:szCs w:val="20"/>
        </w:rPr>
        <w:t>Fs and other providers.</w:t>
      </w:r>
    </w:p>
    <w:p w14:paraId="16816E8E" w14:textId="77777777" w:rsidR="009B0004" w:rsidRDefault="009B0004" w:rsidP="00FB39CD">
      <w:pPr>
        <w:rPr>
          <w:rFonts w:ascii="Arial" w:hAnsi="Arial" w:cs="Arial"/>
          <w:sz w:val="20"/>
          <w:szCs w:val="20"/>
        </w:rPr>
      </w:pPr>
    </w:p>
    <w:p w14:paraId="4CAFCDCC" w14:textId="7BEFC009" w:rsidR="009B0004" w:rsidRDefault="009B0004" w:rsidP="00FB39CD">
      <w:pPr>
        <w:rPr>
          <w:rFonts w:ascii="Arial" w:hAnsi="Arial" w:cs="Arial"/>
          <w:sz w:val="20"/>
          <w:szCs w:val="20"/>
        </w:rPr>
      </w:pPr>
      <w:r>
        <w:rPr>
          <w:rFonts w:ascii="Arial" w:hAnsi="Arial" w:cs="Arial"/>
          <w:sz w:val="20"/>
          <w:szCs w:val="20"/>
        </w:rPr>
        <w:lastRenderedPageBreak/>
        <w:t xml:space="preserve">We also remain concerned about the proposed application of the 0.2% productivity cut for FY 2024. As with hospitals and other providers, SNF patients are provided time-intensive, hands-on skilled therapies and care. These types of services do not lend themselves to the proxy used by the </w:t>
      </w:r>
      <w:proofErr w:type="gramStart"/>
      <w:r>
        <w:rPr>
          <w:rFonts w:ascii="Arial" w:hAnsi="Arial" w:cs="Arial"/>
          <w:sz w:val="20"/>
          <w:szCs w:val="20"/>
        </w:rPr>
        <w:t>CMS</w:t>
      </w:r>
      <w:proofErr w:type="gramEnd"/>
      <w:r>
        <w:rPr>
          <w:rFonts w:ascii="Arial" w:hAnsi="Arial" w:cs="Arial"/>
          <w:sz w:val="20"/>
          <w:szCs w:val="20"/>
        </w:rPr>
        <w:t xml:space="preserve"> which is intended to capture new technologies, economies of scale, business acumen, managerial efficiencies and other changes in production</w:t>
      </w:r>
      <w:r w:rsidRPr="009B0004">
        <w:rPr>
          <w:rFonts w:ascii="Arial" w:hAnsi="Arial" w:cs="Arial"/>
          <w:b/>
          <w:bCs/>
          <w:sz w:val="20"/>
          <w:szCs w:val="20"/>
        </w:rPr>
        <w:t xml:space="preserve">. The MHA urges the CMS to closely monitor the </w:t>
      </w:r>
      <w:r w:rsidR="001F4B55">
        <w:rPr>
          <w:rFonts w:ascii="Arial" w:hAnsi="Arial" w:cs="Arial"/>
          <w:b/>
          <w:bCs/>
          <w:sz w:val="20"/>
          <w:szCs w:val="20"/>
        </w:rPr>
        <w:t>impact</w:t>
      </w:r>
      <w:r w:rsidRPr="009B0004">
        <w:rPr>
          <w:rFonts w:ascii="Arial" w:hAnsi="Arial" w:cs="Arial"/>
          <w:b/>
          <w:bCs/>
          <w:sz w:val="20"/>
          <w:szCs w:val="20"/>
        </w:rPr>
        <w:t xml:space="preserve"> of such productivity adjustments and explore ways to use the agency’s authority to offset or waive these adjustments.</w:t>
      </w:r>
      <w:r>
        <w:rPr>
          <w:rFonts w:ascii="Arial" w:hAnsi="Arial" w:cs="Arial"/>
          <w:sz w:val="20"/>
          <w:szCs w:val="20"/>
        </w:rPr>
        <w:t xml:space="preserve"> </w:t>
      </w:r>
    </w:p>
    <w:p w14:paraId="5DA7A20E" w14:textId="77777777" w:rsidR="009B0004" w:rsidRDefault="009B0004" w:rsidP="00FB39CD">
      <w:pPr>
        <w:rPr>
          <w:rFonts w:ascii="Arial" w:hAnsi="Arial" w:cs="Arial"/>
          <w:sz w:val="20"/>
          <w:szCs w:val="20"/>
        </w:rPr>
      </w:pPr>
    </w:p>
    <w:p w14:paraId="5D156C52" w14:textId="4D28AF24" w:rsidR="009B0004" w:rsidRPr="009B0004" w:rsidRDefault="009B0004" w:rsidP="00FB39CD">
      <w:pPr>
        <w:rPr>
          <w:rFonts w:ascii="Arial" w:hAnsi="Arial" w:cs="Arial"/>
          <w:b/>
          <w:bCs/>
          <w:sz w:val="20"/>
          <w:szCs w:val="20"/>
          <w:u w:val="single"/>
        </w:rPr>
      </w:pPr>
      <w:r w:rsidRPr="009B0004">
        <w:rPr>
          <w:rFonts w:ascii="Arial" w:hAnsi="Arial" w:cs="Arial"/>
          <w:b/>
          <w:bCs/>
          <w:sz w:val="20"/>
          <w:szCs w:val="20"/>
          <w:u w:val="single"/>
        </w:rPr>
        <w:t>Wage Index Policies</w:t>
      </w:r>
    </w:p>
    <w:p w14:paraId="4479AA13" w14:textId="77777777" w:rsidR="009B0004" w:rsidRDefault="009B0004" w:rsidP="00FB39CD">
      <w:pPr>
        <w:rPr>
          <w:rFonts w:ascii="Arial" w:hAnsi="Arial" w:cs="Arial"/>
          <w:sz w:val="20"/>
          <w:szCs w:val="20"/>
        </w:rPr>
      </w:pPr>
    </w:p>
    <w:p w14:paraId="586A908A" w14:textId="59307CD8" w:rsidR="009B0004" w:rsidRPr="009B0004" w:rsidRDefault="009B0004" w:rsidP="00FB39CD">
      <w:pPr>
        <w:rPr>
          <w:rFonts w:ascii="Arial" w:hAnsi="Arial" w:cs="Arial"/>
          <w:b/>
          <w:bCs/>
          <w:sz w:val="20"/>
          <w:szCs w:val="20"/>
        </w:rPr>
      </w:pPr>
      <w:r>
        <w:rPr>
          <w:rFonts w:ascii="Arial" w:hAnsi="Arial" w:cs="Arial"/>
          <w:sz w:val="20"/>
          <w:szCs w:val="20"/>
        </w:rPr>
        <w:t xml:space="preserve">We continue to support the policy adopted for FY 2023 that implements a permanent 5% cap on any decrease to a provider’s wage index, relative to the prior year. </w:t>
      </w:r>
      <w:r w:rsidRPr="009B0004">
        <w:rPr>
          <w:rFonts w:ascii="Arial" w:hAnsi="Arial" w:cs="Arial"/>
          <w:b/>
          <w:bCs/>
          <w:sz w:val="20"/>
          <w:szCs w:val="20"/>
        </w:rPr>
        <w:t xml:space="preserve">However, the MHA urges the CMS to implement this policy in a non-budget-neutral manner which would both stabilize provider reimbursement and avoid further unexpected reductions for other providers. </w:t>
      </w:r>
    </w:p>
    <w:p w14:paraId="62EBD0A4" w14:textId="6E005CA2" w:rsidR="003F4317" w:rsidRDefault="003F4317" w:rsidP="00FB39CD">
      <w:pPr>
        <w:rPr>
          <w:rFonts w:ascii="Arial" w:hAnsi="Arial" w:cs="Arial"/>
          <w:sz w:val="20"/>
          <w:szCs w:val="20"/>
        </w:rPr>
      </w:pPr>
    </w:p>
    <w:bookmarkEnd w:id="0"/>
    <w:p w14:paraId="67CA845A" w14:textId="77777777" w:rsidR="00530EC8" w:rsidRDefault="00530EC8" w:rsidP="009738B9">
      <w:pPr>
        <w:rPr>
          <w:rFonts w:ascii="Arial" w:hAnsi="Arial" w:cs="Arial"/>
          <w:b/>
          <w:bCs/>
          <w:sz w:val="20"/>
          <w:szCs w:val="20"/>
          <w:u w:val="single"/>
        </w:rPr>
      </w:pPr>
    </w:p>
    <w:p w14:paraId="1AB41DE5" w14:textId="0D2BBA32" w:rsidR="009738B9" w:rsidRPr="009738B9" w:rsidRDefault="009738B9" w:rsidP="009738B9">
      <w:pPr>
        <w:rPr>
          <w:rFonts w:ascii="Arial" w:hAnsi="Arial" w:cs="Arial"/>
          <w:b/>
          <w:bCs/>
          <w:sz w:val="20"/>
          <w:szCs w:val="20"/>
          <w:u w:val="single"/>
        </w:rPr>
      </w:pPr>
      <w:r w:rsidRPr="009738B9">
        <w:rPr>
          <w:rFonts w:ascii="Arial" w:hAnsi="Arial" w:cs="Arial"/>
          <w:b/>
          <w:bCs/>
          <w:sz w:val="20"/>
          <w:szCs w:val="20"/>
          <w:u w:val="single"/>
        </w:rPr>
        <w:t>Civil Money Penalty Waiver of Hearing and Automatic Reduction of Penalty Amount</w:t>
      </w:r>
    </w:p>
    <w:p w14:paraId="3E62616B" w14:textId="77777777" w:rsidR="009738B9" w:rsidRDefault="009738B9" w:rsidP="009738B9">
      <w:pPr>
        <w:rPr>
          <w:rFonts w:ascii="Arial" w:hAnsi="Arial" w:cs="Arial"/>
          <w:sz w:val="20"/>
          <w:szCs w:val="20"/>
        </w:rPr>
      </w:pPr>
    </w:p>
    <w:p w14:paraId="0AEB9BAF" w14:textId="60B12D2B" w:rsidR="009738B9" w:rsidRPr="009738B9" w:rsidRDefault="009738B9" w:rsidP="009738B9">
      <w:pPr>
        <w:rPr>
          <w:rFonts w:ascii="Arial" w:hAnsi="Arial" w:cs="Arial"/>
          <w:sz w:val="20"/>
          <w:szCs w:val="20"/>
        </w:rPr>
      </w:pPr>
      <w:r>
        <w:rPr>
          <w:rFonts w:ascii="Arial" w:hAnsi="Arial" w:cs="Arial"/>
          <w:sz w:val="20"/>
          <w:szCs w:val="20"/>
        </w:rPr>
        <w:t xml:space="preserve">The </w:t>
      </w:r>
      <w:r w:rsidRPr="009738B9">
        <w:rPr>
          <w:rFonts w:ascii="Arial" w:hAnsi="Arial" w:cs="Arial"/>
          <w:sz w:val="20"/>
          <w:szCs w:val="20"/>
        </w:rPr>
        <w:t xml:space="preserve">CMS proposes to allow </w:t>
      </w:r>
      <w:r>
        <w:rPr>
          <w:rFonts w:ascii="Arial" w:hAnsi="Arial" w:cs="Arial"/>
          <w:sz w:val="20"/>
          <w:szCs w:val="20"/>
        </w:rPr>
        <w:t>a</w:t>
      </w:r>
      <w:r w:rsidRPr="009738B9">
        <w:rPr>
          <w:rFonts w:ascii="Arial" w:hAnsi="Arial" w:cs="Arial"/>
          <w:sz w:val="20"/>
          <w:szCs w:val="20"/>
        </w:rPr>
        <w:t xml:space="preserve"> facility to waive their right to a hearing to contest a Civil Money Penalty and receive a corresponding reduction in the penalty amount without needing to submit such a request in writing. </w:t>
      </w:r>
      <w:r w:rsidRPr="009738B9">
        <w:rPr>
          <w:rFonts w:ascii="Arial" w:hAnsi="Arial" w:cs="Arial"/>
          <w:b/>
          <w:bCs/>
          <w:sz w:val="20"/>
          <w:szCs w:val="20"/>
        </w:rPr>
        <w:t>The MHA supports this policy, which would reduce administrative burden for providers, while still allowing the opportunity to have penalty amounts reduced.</w:t>
      </w:r>
      <w:r w:rsidRPr="009738B9">
        <w:rPr>
          <w:rFonts w:ascii="Arial" w:hAnsi="Arial" w:cs="Arial"/>
          <w:sz w:val="20"/>
          <w:szCs w:val="20"/>
        </w:rPr>
        <w:t xml:space="preserve"> </w:t>
      </w:r>
    </w:p>
    <w:p w14:paraId="59F533C1" w14:textId="77777777" w:rsidR="001A62AB" w:rsidRDefault="001A62AB" w:rsidP="003313E3">
      <w:pPr>
        <w:rPr>
          <w:rFonts w:ascii="Arial" w:hAnsi="Arial" w:cs="Arial"/>
          <w:b/>
          <w:bCs/>
          <w:sz w:val="20"/>
          <w:szCs w:val="20"/>
          <w:u w:val="single"/>
        </w:rPr>
      </w:pPr>
    </w:p>
    <w:p w14:paraId="03B948D0" w14:textId="2D0CF15C" w:rsidR="003313E3" w:rsidRPr="003313E3" w:rsidRDefault="003313E3" w:rsidP="003313E3">
      <w:pPr>
        <w:rPr>
          <w:rFonts w:ascii="Arial" w:hAnsi="Arial" w:cs="Arial"/>
          <w:b/>
          <w:bCs/>
          <w:sz w:val="20"/>
          <w:szCs w:val="20"/>
          <w:u w:val="single"/>
        </w:rPr>
      </w:pPr>
      <w:r w:rsidRPr="003313E3">
        <w:rPr>
          <w:rFonts w:ascii="Arial" w:hAnsi="Arial" w:cs="Arial"/>
          <w:b/>
          <w:bCs/>
          <w:sz w:val="20"/>
          <w:szCs w:val="20"/>
          <w:u w:val="single"/>
        </w:rPr>
        <w:t xml:space="preserve">Proposed Updates to the </w:t>
      </w:r>
      <w:r w:rsidR="002A552A">
        <w:rPr>
          <w:rFonts w:ascii="Arial" w:hAnsi="Arial" w:cs="Arial"/>
          <w:b/>
          <w:bCs/>
          <w:sz w:val="20"/>
          <w:szCs w:val="20"/>
          <w:u w:val="single"/>
        </w:rPr>
        <w:t>SN</w:t>
      </w:r>
      <w:r w:rsidRPr="003313E3">
        <w:rPr>
          <w:rFonts w:ascii="Arial" w:hAnsi="Arial" w:cs="Arial"/>
          <w:b/>
          <w:bCs/>
          <w:sz w:val="20"/>
          <w:szCs w:val="20"/>
          <w:u w:val="single"/>
        </w:rPr>
        <w:t>F Q</w:t>
      </w:r>
      <w:r w:rsidR="00F67896">
        <w:rPr>
          <w:rFonts w:ascii="Arial" w:hAnsi="Arial" w:cs="Arial"/>
          <w:b/>
          <w:bCs/>
          <w:sz w:val="20"/>
          <w:szCs w:val="20"/>
          <w:u w:val="single"/>
        </w:rPr>
        <w:t>uality Reporting Program (Q</w:t>
      </w:r>
      <w:r w:rsidRPr="003313E3">
        <w:rPr>
          <w:rFonts w:ascii="Arial" w:hAnsi="Arial" w:cs="Arial"/>
          <w:b/>
          <w:bCs/>
          <w:sz w:val="20"/>
          <w:szCs w:val="20"/>
          <w:u w:val="single"/>
        </w:rPr>
        <w:t>RP</w:t>
      </w:r>
      <w:r w:rsidR="00F67896">
        <w:rPr>
          <w:rFonts w:ascii="Arial" w:hAnsi="Arial" w:cs="Arial"/>
          <w:b/>
          <w:bCs/>
          <w:sz w:val="20"/>
          <w:szCs w:val="20"/>
          <w:u w:val="single"/>
        </w:rPr>
        <w:t>)</w:t>
      </w:r>
    </w:p>
    <w:p w14:paraId="33549C55" w14:textId="77777777" w:rsidR="00406419" w:rsidRDefault="00406419" w:rsidP="003313E3">
      <w:pPr>
        <w:rPr>
          <w:rFonts w:ascii="Arial" w:hAnsi="Arial" w:cs="Arial"/>
          <w:sz w:val="20"/>
          <w:szCs w:val="20"/>
        </w:rPr>
      </w:pPr>
    </w:p>
    <w:p w14:paraId="15C75524" w14:textId="08D3E94D" w:rsidR="00C30910" w:rsidRDefault="00F67896" w:rsidP="00C30910">
      <w:pPr>
        <w:rPr>
          <w:rFonts w:ascii="Arial" w:eastAsia="Times New Roman" w:hAnsi="Arial" w:cs="Arial"/>
          <w:sz w:val="20"/>
          <w:szCs w:val="20"/>
        </w:rPr>
      </w:pPr>
      <w:r>
        <w:rPr>
          <w:rFonts w:ascii="Arial" w:hAnsi="Arial" w:cs="Arial"/>
          <w:sz w:val="20"/>
          <w:szCs w:val="20"/>
        </w:rPr>
        <w:t xml:space="preserve">The Affordable Care Act requires that </w:t>
      </w:r>
      <w:r w:rsidR="00530EC8">
        <w:rPr>
          <w:rFonts w:ascii="Arial" w:hAnsi="Arial" w:cs="Arial"/>
          <w:sz w:val="20"/>
          <w:szCs w:val="20"/>
        </w:rPr>
        <w:t>SNFs</w:t>
      </w:r>
      <w:r>
        <w:rPr>
          <w:rFonts w:ascii="Arial" w:hAnsi="Arial" w:cs="Arial"/>
          <w:sz w:val="20"/>
          <w:szCs w:val="20"/>
        </w:rPr>
        <w:t xml:space="preserve"> that do not successfully participate in the </w:t>
      </w:r>
      <w:r w:rsidR="00530EC8">
        <w:rPr>
          <w:rFonts w:ascii="Arial" w:hAnsi="Arial" w:cs="Arial"/>
          <w:sz w:val="20"/>
          <w:szCs w:val="20"/>
        </w:rPr>
        <w:t>SNF Quality Reporting Program (</w:t>
      </w:r>
      <w:r>
        <w:rPr>
          <w:rFonts w:ascii="Arial" w:hAnsi="Arial" w:cs="Arial"/>
          <w:sz w:val="20"/>
          <w:szCs w:val="20"/>
        </w:rPr>
        <w:t>QRP</w:t>
      </w:r>
      <w:r w:rsidR="00530EC8">
        <w:rPr>
          <w:rFonts w:ascii="Arial" w:hAnsi="Arial" w:cs="Arial"/>
          <w:sz w:val="20"/>
          <w:szCs w:val="20"/>
        </w:rPr>
        <w:t>)</w:t>
      </w:r>
      <w:r>
        <w:rPr>
          <w:rFonts w:ascii="Arial" w:hAnsi="Arial" w:cs="Arial"/>
          <w:sz w:val="20"/>
          <w:szCs w:val="20"/>
        </w:rPr>
        <w:t xml:space="preserve"> are subject to a 2-percentage point reduction to the market basket update for the applicable year. </w:t>
      </w:r>
      <w:r w:rsidR="009A6E3F">
        <w:rPr>
          <w:rFonts w:ascii="Arial" w:hAnsi="Arial" w:cs="Arial"/>
          <w:sz w:val="20"/>
          <w:szCs w:val="20"/>
        </w:rPr>
        <w:t>In the FY 2024 proposed rule, t</w:t>
      </w:r>
      <w:r w:rsidR="003313E3">
        <w:rPr>
          <w:rFonts w:ascii="Arial" w:hAnsi="Arial" w:cs="Arial"/>
          <w:sz w:val="20"/>
          <w:szCs w:val="20"/>
        </w:rPr>
        <w:t xml:space="preserve">he </w:t>
      </w:r>
      <w:r w:rsidR="003313E3" w:rsidRPr="003313E3">
        <w:rPr>
          <w:rFonts w:ascii="Arial" w:hAnsi="Arial" w:cs="Arial"/>
          <w:sz w:val="20"/>
          <w:szCs w:val="20"/>
        </w:rPr>
        <w:t>CMS propos</w:t>
      </w:r>
      <w:r w:rsidR="009A6E3F">
        <w:rPr>
          <w:rFonts w:ascii="Arial" w:hAnsi="Arial" w:cs="Arial"/>
          <w:sz w:val="20"/>
          <w:szCs w:val="20"/>
        </w:rPr>
        <w:t>es</w:t>
      </w:r>
      <w:r w:rsidR="003313E3" w:rsidRPr="003313E3">
        <w:rPr>
          <w:rFonts w:ascii="Arial" w:hAnsi="Arial" w:cs="Arial"/>
          <w:sz w:val="20"/>
          <w:szCs w:val="20"/>
        </w:rPr>
        <w:t xml:space="preserve"> </w:t>
      </w:r>
      <w:r w:rsidR="009A6E3F">
        <w:rPr>
          <w:rFonts w:ascii="Arial" w:hAnsi="Arial" w:cs="Arial"/>
          <w:sz w:val="20"/>
          <w:szCs w:val="20"/>
        </w:rPr>
        <w:t>to adopt</w:t>
      </w:r>
      <w:r w:rsidR="003313E3" w:rsidRPr="003313E3">
        <w:rPr>
          <w:rFonts w:ascii="Arial" w:hAnsi="Arial" w:cs="Arial"/>
          <w:sz w:val="20"/>
          <w:szCs w:val="20"/>
        </w:rPr>
        <w:t xml:space="preserve"> </w:t>
      </w:r>
      <w:r w:rsidR="002A552A">
        <w:rPr>
          <w:rFonts w:ascii="Arial" w:hAnsi="Arial" w:cs="Arial"/>
          <w:sz w:val="20"/>
          <w:szCs w:val="20"/>
        </w:rPr>
        <w:t>three</w:t>
      </w:r>
      <w:r>
        <w:rPr>
          <w:rFonts w:ascii="Arial" w:hAnsi="Arial" w:cs="Arial"/>
          <w:sz w:val="20"/>
          <w:szCs w:val="20"/>
        </w:rPr>
        <w:t xml:space="preserve"> new</w:t>
      </w:r>
      <w:r w:rsidR="003313E3" w:rsidRPr="003313E3">
        <w:rPr>
          <w:rFonts w:ascii="Arial" w:hAnsi="Arial" w:cs="Arial"/>
          <w:sz w:val="20"/>
          <w:szCs w:val="20"/>
        </w:rPr>
        <w:t xml:space="preserve"> measures, modif</w:t>
      </w:r>
      <w:r w:rsidR="009A6E3F">
        <w:rPr>
          <w:rFonts w:ascii="Arial" w:hAnsi="Arial" w:cs="Arial"/>
          <w:sz w:val="20"/>
          <w:szCs w:val="20"/>
        </w:rPr>
        <w:t xml:space="preserve">y </w:t>
      </w:r>
      <w:r w:rsidR="00DC6824">
        <w:rPr>
          <w:rFonts w:ascii="Arial" w:hAnsi="Arial" w:cs="Arial"/>
          <w:sz w:val="20"/>
          <w:szCs w:val="20"/>
        </w:rPr>
        <w:t>an existing</w:t>
      </w:r>
      <w:r w:rsidR="003313E3" w:rsidRPr="003313E3">
        <w:rPr>
          <w:rFonts w:ascii="Arial" w:hAnsi="Arial" w:cs="Arial"/>
          <w:sz w:val="20"/>
          <w:szCs w:val="20"/>
        </w:rPr>
        <w:t xml:space="preserve"> measure, and remov</w:t>
      </w:r>
      <w:r w:rsidR="009A6E3F">
        <w:rPr>
          <w:rFonts w:ascii="Arial" w:hAnsi="Arial" w:cs="Arial"/>
          <w:sz w:val="20"/>
          <w:szCs w:val="20"/>
        </w:rPr>
        <w:t>e</w:t>
      </w:r>
      <w:r w:rsidR="003313E3" w:rsidRPr="003313E3">
        <w:rPr>
          <w:rFonts w:ascii="Arial" w:hAnsi="Arial" w:cs="Arial"/>
          <w:sz w:val="20"/>
          <w:szCs w:val="20"/>
        </w:rPr>
        <w:t xml:space="preserve"> </w:t>
      </w:r>
      <w:r>
        <w:rPr>
          <w:rFonts w:ascii="Arial" w:hAnsi="Arial" w:cs="Arial"/>
          <w:sz w:val="20"/>
          <w:szCs w:val="20"/>
        </w:rPr>
        <w:t>t</w:t>
      </w:r>
      <w:r w:rsidR="002A552A">
        <w:rPr>
          <w:rFonts w:ascii="Arial" w:hAnsi="Arial" w:cs="Arial"/>
          <w:sz w:val="20"/>
          <w:szCs w:val="20"/>
        </w:rPr>
        <w:t>hree</w:t>
      </w:r>
      <w:r w:rsidR="003313E3" w:rsidRPr="003313E3">
        <w:rPr>
          <w:rFonts w:ascii="Arial" w:hAnsi="Arial" w:cs="Arial"/>
          <w:sz w:val="20"/>
          <w:szCs w:val="20"/>
        </w:rPr>
        <w:t xml:space="preserve"> measures.</w:t>
      </w:r>
      <w:r w:rsidR="009A6E3F">
        <w:rPr>
          <w:rFonts w:ascii="Arial" w:hAnsi="Arial" w:cs="Arial"/>
          <w:sz w:val="20"/>
          <w:szCs w:val="20"/>
        </w:rPr>
        <w:t xml:space="preserve"> </w:t>
      </w:r>
      <w:r w:rsidR="00C30910">
        <w:rPr>
          <w:rFonts w:ascii="Arial" w:eastAsia="Times New Roman" w:hAnsi="Arial" w:cs="Arial"/>
          <w:sz w:val="20"/>
          <w:szCs w:val="20"/>
        </w:rPr>
        <w:t xml:space="preserve">The </w:t>
      </w:r>
      <w:r w:rsidR="00C30910" w:rsidRPr="00C30910">
        <w:rPr>
          <w:rFonts w:ascii="Arial" w:eastAsia="Times New Roman" w:hAnsi="Arial" w:cs="Arial"/>
          <w:sz w:val="20"/>
          <w:szCs w:val="20"/>
        </w:rPr>
        <w:t>CMS propos</w:t>
      </w:r>
      <w:r w:rsidR="00C26F20">
        <w:rPr>
          <w:rFonts w:ascii="Arial" w:eastAsia="Times New Roman" w:hAnsi="Arial" w:cs="Arial"/>
          <w:sz w:val="20"/>
          <w:szCs w:val="20"/>
        </w:rPr>
        <w:t>es</w:t>
      </w:r>
      <w:r w:rsidR="00C30910" w:rsidRPr="00C30910">
        <w:rPr>
          <w:rFonts w:ascii="Arial" w:eastAsia="Times New Roman" w:hAnsi="Arial" w:cs="Arial"/>
          <w:sz w:val="20"/>
          <w:szCs w:val="20"/>
        </w:rPr>
        <w:t xml:space="preserve"> to adopt </w:t>
      </w:r>
      <w:r w:rsidR="002A552A">
        <w:rPr>
          <w:rFonts w:ascii="Arial" w:eastAsia="Times New Roman" w:hAnsi="Arial" w:cs="Arial"/>
          <w:sz w:val="20"/>
          <w:szCs w:val="20"/>
        </w:rPr>
        <w:t>three</w:t>
      </w:r>
      <w:r w:rsidR="00C30910" w:rsidRPr="00C30910">
        <w:rPr>
          <w:rFonts w:ascii="Arial" w:eastAsia="Times New Roman" w:hAnsi="Arial" w:cs="Arial"/>
          <w:sz w:val="20"/>
          <w:szCs w:val="20"/>
        </w:rPr>
        <w:t xml:space="preserve"> new measures for the </w:t>
      </w:r>
      <w:r w:rsidR="002A552A">
        <w:rPr>
          <w:rFonts w:ascii="Arial" w:eastAsia="Times New Roman" w:hAnsi="Arial" w:cs="Arial"/>
          <w:sz w:val="20"/>
          <w:szCs w:val="20"/>
        </w:rPr>
        <w:t>SNF</w:t>
      </w:r>
      <w:r w:rsidR="00C30910" w:rsidRPr="00C30910">
        <w:rPr>
          <w:rFonts w:ascii="Arial" w:eastAsia="Times New Roman" w:hAnsi="Arial" w:cs="Arial"/>
          <w:sz w:val="20"/>
          <w:szCs w:val="20"/>
        </w:rPr>
        <w:t xml:space="preserve"> QRP</w:t>
      </w:r>
      <w:r w:rsidR="00C26F20">
        <w:rPr>
          <w:rFonts w:ascii="Arial" w:eastAsia="Times New Roman" w:hAnsi="Arial" w:cs="Arial"/>
          <w:sz w:val="20"/>
          <w:szCs w:val="20"/>
        </w:rPr>
        <w:t xml:space="preserve"> and modify one measure</w:t>
      </w:r>
      <w:r w:rsidR="00C30910" w:rsidRPr="00C30910">
        <w:rPr>
          <w:rFonts w:ascii="Arial" w:eastAsia="Times New Roman" w:hAnsi="Arial" w:cs="Arial"/>
          <w:sz w:val="20"/>
          <w:szCs w:val="20"/>
        </w:rPr>
        <w:t>:</w:t>
      </w:r>
    </w:p>
    <w:p w14:paraId="3512C849" w14:textId="77777777" w:rsidR="002A552A" w:rsidRDefault="002A552A" w:rsidP="00C30910">
      <w:pPr>
        <w:rPr>
          <w:rFonts w:ascii="Arial" w:eastAsia="Times New Roman" w:hAnsi="Arial" w:cs="Arial"/>
          <w:sz w:val="20"/>
          <w:szCs w:val="20"/>
        </w:rPr>
      </w:pPr>
    </w:p>
    <w:p w14:paraId="7C240435" w14:textId="1EDF7661" w:rsidR="002A552A" w:rsidRPr="00C26F20" w:rsidRDefault="002A552A" w:rsidP="002A552A">
      <w:pPr>
        <w:rPr>
          <w:rFonts w:ascii="Arial" w:hAnsi="Arial" w:cs="Arial"/>
          <w:b/>
          <w:bCs/>
          <w:i/>
          <w:iCs/>
          <w:color w:val="000000" w:themeColor="text1"/>
          <w:sz w:val="20"/>
          <w:szCs w:val="20"/>
          <w:u w:val="single"/>
        </w:rPr>
      </w:pPr>
      <w:r w:rsidRPr="00C26F20">
        <w:rPr>
          <w:rFonts w:ascii="Arial" w:hAnsi="Arial" w:cs="Arial"/>
          <w:b/>
          <w:bCs/>
          <w:i/>
          <w:iCs/>
          <w:color w:val="000000" w:themeColor="text1"/>
          <w:sz w:val="20"/>
          <w:szCs w:val="20"/>
          <w:u w:val="single"/>
        </w:rPr>
        <w:t>Adoption of Discharge Function Score Measure</w:t>
      </w:r>
    </w:p>
    <w:p w14:paraId="44A5A0B1" w14:textId="77777777" w:rsidR="002A552A" w:rsidRPr="00C26F20" w:rsidRDefault="002A552A" w:rsidP="002A552A">
      <w:pPr>
        <w:rPr>
          <w:rFonts w:ascii="Arial" w:hAnsi="Arial" w:cs="Arial"/>
          <w:b/>
          <w:bCs/>
          <w:i/>
          <w:iCs/>
          <w:color w:val="000000" w:themeColor="text1"/>
          <w:sz w:val="20"/>
          <w:szCs w:val="20"/>
          <w:u w:val="single"/>
        </w:rPr>
      </w:pPr>
    </w:p>
    <w:p w14:paraId="5FB57A58" w14:textId="38B3B259" w:rsidR="00B10CD3" w:rsidRDefault="002A552A" w:rsidP="002A552A">
      <w:pPr>
        <w:rPr>
          <w:rFonts w:ascii="Arial" w:hAnsi="Arial" w:cs="Arial"/>
          <w:color w:val="000000" w:themeColor="text1"/>
          <w:sz w:val="20"/>
          <w:szCs w:val="20"/>
        </w:rPr>
      </w:pPr>
      <w:r w:rsidRPr="002A552A">
        <w:rPr>
          <w:rFonts w:ascii="Arial" w:hAnsi="Arial" w:cs="Arial"/>
          <w:color w:val="000000" w:themeColor="text1"/>
          <w:sz w:val="20"/>
          <w:szCs w:val="20"/>
        </w:rPr>
        <w:t xml:space="preserve">The CMS </w:t>
      </w:r>
      <w:r>
        <w:rPr>
          <w:rFonts w:ascii="Arial" w:hAnsi="Arial" w:cs="Arial"/>
          <w:color w:val="000000" w:themeColor="text1"/>
          <w:sz w:val="20"/>
          <w:szCs w:val="20"/>
        </w:rPr>
        <w:t xml:space="preserve">proposes to adopt </w:t>
      </w:r>
      <w:r w:rsidR="002C30DE">
        <w:rPr>
          <w:rFonts w:ascii="Arial" w:hAnsi="Arial" w:cs="Arial"/>
          <w:color w:val="000000" w:themeColor="text1"/>
          <w:sz w:val="20"/>
          <w:szCs w:val="20"/>
        </w:rPr>
        <w:t xml:space="preserve">an </w:t>
      </w:r>
      <w:r>
        <w:rPr>
          <w:rFonts w:ascii="Arial" w:hAnsi="Arial" w:cs="Arial"/>
          <w:color w:val="000000" w:themeColor="text1"/>
          <w:sz w:val="20"/>
          <w:szCs w:val="20"/>
        </w:rPr>
        <w:t xml:space="preserve">assessment-based outcome measure that estimates the percentage of SNF patients who meet or exceed an expected discharge score during the reporting period beginning with the FY 2025 SNF QRP. The observed discharge function score is calculated by summing individual function item values from the Minimum Data Set (MDS) at discharge. The expected discharge function score is calculated by risk-adjusting the observed score to control for patient characteristics including age, admission function score and clinical conditions. In other words, the score would be based on the individual patient’s characteristics and where they started in terms of function, how much improvement would be expected after their SNF stay. </w:t>
      </w:r>
    </w:p>
    <w:p w14:paraId="7C42EF4B" w14:textId="77777777" w:rsidR="00B10CD3" w:rsidRDefault="00B10CD3" w:rsidP="002A552A">
      <w:pPr>
        <w:rPr>
          <w:rFonts w:ascii="Arial" w:hAnsi="Arial" w:cs="Arial"/>
          <w:color w:val="000000" w:themeColor="text1"/>
          <w:sz w:val="20"/>
          <w:szCs w:val="20"/>
        </w:rPr>
      </w:pPr>
    </w:p>
    <w:p w14:paraId="2EE30343" w14:textId="0068145C" w:rsidR="00B10CD3" w:rsidRDefault="00B10CD3" w:rsidP="00B10CD3">
      <w:pPr>
        <w:rPr>
          <w:rFonts w:ascii="Arial" w:hAnsi="Arial" w:cs="Arial"/>
          <w:sz w:val="20"/>
          <w:szCs w:val="20"/>
        </w:rPr>
      </w:pPr>
      <w:r>
        <w:rPr>
          <w:rFonts w:ascii="Arial" w:hAnsi="Arial" w:cs="Arial"/>
          <w:sz w:val="20"/>
          <w:szCs w:val="20"/>
        </w:rPr>
        <w:t xml:space="preserve">The measure uses a statistical imputation approach to account for “missing” MDS elements when codes demonstrate that an “activity was not attempted”. </w:t>
      </w:r>
      <w:proofErr w:type="gramStart"/>
      <w:r>
        <w:rPr>
          <w:rFonts w:ascii="Arial" w:hAnsi="Arial" w:cs="Arial"/>
          <w:sz w:val="20"/>
          <w:szCs w:val="20"/>
        </w:rPr>
        <w:t>In the event that</w:t>
      </w:r>
      <w:proofErr w:type="gramEnd"/>
      <w:r>
        <w:rPr>
          <w:rFonts w:ascii="Arial" w:hAnsi="Arial" w:cs="Arial"/>
          <w:sz w:val="20"/>
          <w:szCs w:val="20"/>
        </w:rPr>
        <w:t xml:space="preserve"> an MDS item is coded as “not attempted”, the imputation approach inserts variables based on the value of other, non-missing items that are similar to the missing item resulting in the calculation making assumptions about what the patient would have scored on that item if it had been attempted based on their performance on other similar activities that were attempted. </w:t>
      </w:r>
    </w:p>
    <w:p w14:paraId="5600F449" w14:textId="77777777" w:rsidR="00B10CD3" w:rsidRDefault="00B10CD3" w:rsidP="00B10CD3">
      <w:pPr>
        <w:rPr>
          <w:rFonts w:ascii="Arial" w:hAnsi="Arial" w:cs="Arial"/>
          <w:sz w:val="20"/>
          <w:szCs w:val="20"/>
        </w:rPr>
      </w:pPr>
    </w:p>
    <w:p w14:paraId="7DA87147" w14:textId="678CBD04" w:rsidR="00B10CD3" w:rsidRDefault="00B10CD3" w:rsidP="00B10CD3">
      <w:pPr>
        <w:rPr>
          <w:rFonts w:ascii="Arial" w:hAnsi="Arial" w:cs="Arial"/>
          <w:sz w:val="20"/>
          <w:szCs w:val="20"/>
        </w:rPr>
      </w:pPr>
      <w:r>
        <w:rPr>
          <w:rFonts w:ascii="Arial" w:hAnsi="Arial" w:cs="Arial"/>
          <w:sz w:val="20"/>
          <w:szCs w:val="20"/>
        </w:rPr>
        <w:t>The CMS proposes to begin publicly displaying data for this measure beginning with the September 2024 refresh of Care Compare, or as soon as technically feasible, using data collected from calendar year 2023. Displayed performance would be based on four quarters of data, updated quarterly</w:t>
      </w:r>
      <w:r w:rsidRPr="002F17B9">
        <w:rPr>
          <w:rFonts w:ascii="Arial" w:hAnsi="Arial" w:cs="Arial"/>
          <w:b/>
          <w:bCs/>
          <w:sz w:val="20"/>
          <w:szCs w:val="20"/>
        </w:rPr>
        <w:t xml:space="preserve">. The MHA opposes public reporting for this measure as it may inappropriately skew the decision-making process when patients and facilities are reviewing </w:t>
      </w:r>
      <w:r>
        <w:rPr>
          <w:rFonts w:ascii="Arial" w:hAnsi="Arial" w:cs="Arial"/>
          <w:b/>
          <w:bCs/>
          <w:sz w:val="20"/>
          <w:szCs w:val="20"/>
        </w:rPr>
        <w:t>SN</w:t>
      </w:r>
      <w:r w:rsidRPr="002F17B9">
        <w:rPr>
          <w:rFonts w:ascii="Arial" w:hAnsi="Arial" w:cs="Arial"/>
          <w:b/>
          <w:bCs/>
          <w:sz w:val="20"/>
          <w:szCs w:val="20"/>
        </w:rPr>
        <w:t xml:space="preserve">F performance prior to admission to a </w:t>
      </w:r>
      <w:r>
        <w:rPr>
          <w:rFonts w:ascii="Arial" w:hAnsi="Arial" w:cs="Arial"/>
          <w:b/>
          <w:bCs/>
          <w:sz w:val="20"/>
          <w:szCs w:val="20"/>
        </w:rPr>
        <w:t>SN</w:t>
      </w:r>
      <w:r w:rsidRPr="002F17B9">
        <w:rPr>
          <w:rFonts w:ascii="Arial" w:hAnsi="Arial" w:cs="Arial"/>
          <w:b/>
          <w:bCs/>
          <w:sz w:val="20"/>
          <w:szCs w:val="20"/>
        </w:rPr>
        <w:t>F.</w:t>
      </w:r>
      <w:r>
        <w:rPr>
          <w:rFonts w:ascii="Arial" w:hAnsi="Arial" w:cs="Arial"/>
          <w:sz w:val="20"/>
          <w:szCs w:val="20"/>
        </w:rPr>
        <w:t xml:space="preserve"> </w:t>
      </w:r>
    </w:p>
    <w:p w14:paraId="420EAC0D" w14:textId="77777777" w:rsidR="00B10CD3" w:rsidRDefault="00B10CD3" w:rsidP="00B10CD3">
      <w:pPr>
        <w:rPr>
          <w:rFonts w:ascii="Arial" w:hAnsi="Arial" w:cs="Arial"/>
          <w:sz w:val="20"/>
          <w:szCs w:val="20"/>
        </w:rPr>
      </w:pPr>
    </w:p>
    <w:p w14:paraId="47EB40EB" w14:textId="53820CD7" w:rsidR="00B10CD3" w:rsidRDefault="00860A51" w:rsidP="00B10CD3">
      <w:pPr>
        <w:rPr>
          <w:rFonts w:ascii="Arial" w:hAnsi="Arial" w:cs="Arial"/>
          <w:b/>
          <w:bCs/>
          <w:sz w:val="20"/>
          <w:szCs w:val="20"/>
        </w:rPr>
      </w:pPr>
      <w:r>
        <w:rPr>
          <w:rFonts w:ascii="Arial" w:hAnsi="Arial" w:cs="Arial"/>
          <w:b/>
          <w:bCs/>
          <w:sz w:val="20"/>
          <w:szCs w:val="20"/>
        </w:rPr>
        <w:lastRenderedPageBreak/>
        <w:t xml:space="preserve">The MHA urges the CMS to wait until this measure has undergone endorsement review by a </w:t>
      </w:r>
      <w:proofErr w:type="spellStart"/>
      <w:r w:rsidR="00C2546B">
        <w:rPr>
          <w:rFonts w:ascii="Arial" w:hAnsi="Arial" w:cs="Arial"/>
          <w:b/>
          <w:bCs/>
          <w:sz w:val="20"/>
          <w:szCs w:val="20"/>
        </w:rPr>
        <w:t>con</w:t>
      </w:r>
      <w:r>
        <w:rPr>
          <w:rFonts w:ascii="Arial" w:hAnsi="Arial" w:cs="Arial"/>
          <w:b/>
          <w:bCs/>
          <w:sz w:val="20"/>
          <w:szCs w:val="20"/>
        </w:rPr>
        <w:t>c</w:t>
      </w:r>
      <w:r w:rsidR="00B10CD3" w:rsidRPr="002F17B9">
        <w:rPr>
          <w:rFonts w:ascii="Arial" w:hAnsi="Arial" w:cs="Arial"/>
          <w:b/>
          <w:bCs/>
          <w:sz w:val="20"/>
          <w:szCs w:val="20"/>
        </w:rPr>
        <w:t>ensus</w:t>
      </w:r>
      <w:proofErr w:type="spellEnd"/>
      <w:r w:rsidR="00B10CD3" w:rsidRPr="002F17B9">
        <w:rPr>
          <w:rFonts w:ascii="Arial" w:hAnsi="Arial" w:cs="Arial"/>
          <w:b/>
          <w:bCs/>
          <w:sz w:val="20"/>
          <w:szCs w:val="20"/>
        </w:rPr>
        <w:t>-based entity</w:t>
      </w:r>
      <w:r>
        <w:rPr>
          <w:rFonts w:ascii="Arial" w:hAnsi="Arial" w:cs="Arial"/>
          <w:b/>
          <w:bCs/>
          <w:sz w:val="20"/>
          <w:szCs w:val="20"/>
        </w:rPr>
        <w:t xml:space="preserve"> </w:t>
      </w:r>
      <w:r w:rsidR="00C2546B">
        <w:rPr>
          <w:rFonts w:ascii="Arial" w:hAnsi="Arial" w:cs="Arial"/>
          <w:b/>
          <w:bCs/>
          <w:sz w:val="20"/>
          <w:szCs w:val="20"/>
        </w:rPr>
        <w:t xml:space="preserve">(CBE) </w:t>
      </w:r>
      <w:r>
        <w:rPr>
          <w:rFonts w:ascii="Arial" w:hAnsi="Arial" w:cs="Arial"/>
          <w:b/>
          <w:bCs/>
          <w:sz w:val="20"/>
          <w:szCs w:val="20"/>
        </w:rPr>
        <w:t>and demonstrates that it gleans useful information for patients and providers before adopting it for use in the SNF QRP</w:t>
      </w:r>
      <w:r w:rsidR="00B10CD3" w:rsidRPr="002F17B9">
        <w:rPr>
          <w:rFonts w:ascii="Arial" w:hAnsi="Arial" w:cs="Arial"/>
          <w:b/>
          <w:bCs/>
          <w:sz w:val="20"/>
          <w:szCs w:val="20"/>
        </w:rPr>
        <w:t>.</w:t>
      </w:r>
      <w:r w:rsidR="00B10CD3">
        <w:rPr>
          <w:rFonts w:ascii="Arial" w:hAnsi="Arial" w:cs="Arial"/>
          <w:sz w:val="20"/>
          <w:szCs w:val="20"/>
        </w:rPr>
        <w:t xml:space="preserve"> </w:t>
      </w:r>
    </w:p>
    <w:p w14:paraId="6FC8C94F" w14:textId="77777777" w:rsidR="00120C04" w:rsidRDefault="00120C04" w:rsidP="00120C04">
      <w:pPr>
        <w:autoSpaceDE w:val="0"/>
        <w:autoSpaceDN w:val="0"/>
        <w:adjustRightInd w:val="0"/>
        <w:rPr>
          <w:rFonts w:ascii="Arial" w:hAnsi="Arial" w:cs="Arial"/>
          <w:color w:val="000000"/>
          <w:sz w:val="20"/>
          <w:szCs w:val="20"/>
        </w:rPr>
      </w:pPr>
    </w:p>
    <w:p w14:paraId="1D25A7F4" w14:textId="12850F29" w:rsidR="00C26F20" w:rsidRPr="00C26F20" w:rsidRDefault="00C26F20" w:rsidP="00120C04">
      <w:pPr>
        <w:autoSpaceDE w:val="0"/>
        <w:autoSpaceDN w:val="0"/>
        <w:adjustRightInd w:val="0"/>
        <w:rPr>
          <w:rFonts w:ascii="Arial" w:hAnsi="Arial" w:cs="Arial"/>
          <w:b/>
          <w:bCs/>
          <w:i/>
          <w:iCs/>
          <w:color w:val="000000"/>
          <w:sz w:val="20"/>
          <w:szCs w:val="20"/>
          <w:u w:val="single"/>
        </w:rPr>
      </w:pPr>
      <w:proofErr w:type="spellStart"/>
      <w:r w:rsidRPr="00C26F20">
        <w:rPr>
          <w:rFonts w:ascii="Arial" w:hAnsi="Arial" w:cs="Arial"/>
          <w:b/>
          <w:bCs/>
          <w:i/>
          <w:iCs/>
          <w:color w:val="000000"/>
          <w:sz w:val="20"/>
          <w:szCs w:val="20"/>
          <w:u w:val="single"/>
        </w:rPr>
        <w:t>CoreQ</w:t>
      </w:r>
      <w:proofErr w:type="spellEnd"/>
      <w:r w:rsidRPr="00C26F20">
        <w:rPr>
          <w:rFonts w:ascii="Arial" w:hAnsi="Arial" w:cs="Arial"/>
          <w:b/>
          <w:bCs/>
          <w:i/>
          <w:iCs/>
          <w:color w:val="000000"/>
          <w:sz w:val="20"/>
          <w:szCs w:val="20"/>
          <w:u w:val="single"/>
        </w:rPr>
        <w:t xml:space="preserve"> Short-stay Discharge Measure</w:t>
      </w:r>
    </w:p>
    <w:p w14:paraId="315E1B40" w14:textId="77777777" w:rsidR="00C26F20" w:rsidRDefault="00C26F20" w:rsidP="00120C04">
      <w:pPr>
        <w:autoSpaceDE w:val="0"/>
        <w:autoSpaceDN w:val="0"/>
        <w:adjustRightInd w:val="0"/>
        <w:rPr>
          <w:rFonts w:ascii="Arial" w:hAnsi="Arial" w:cs="Arial"/>
          <w:color w:val="000000"/>
          <w:sz w:val="20"/>
          <w:szCs w:val="20"/>
        </w:rPr>
      </w:pPr>
    </w:p>
    <w:p w14:paraId="2E9C8682" w14:textId="138D5E0F" w:rsidR="00120C04" w:rsidRPr="00120C04" w:rsidRDefault="00120C04" w:rsidP="00120C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CMS proposes to adopt this measures that calculates the percentage of individuals discharged from a SNF who report being satisfied with their stay on the </w:t>
      </w:r>
      <w:proofErr w:type="spellStart"/>
      <w:r>
        <w:rPr>
          <w:rFonts w:ascii="Arial" w:hAnsi="Arial" w:cs="Arial"/>
          <w:color w:val="000000"/>
          <w:sz w:val="20"/>
          <w:szCs w:val="20"/>
        </w:rPr>
        <w:t>CoreQ</w:t>
      </w:r>
      <w:proofErr w:type="spellEnd"/>
      <w:r>
        <w:rPr>
          <w:rFonts w:ascii="Arial" w:hAnsi="Arial" w:cs="Arial"/>
          <w:color w:val="000000"/>
          <w:sz w:val="20"/>
          <w:szCs w:val="20"/>
        </w:rPr>
        <w:t xml:space="preserve"> questionnaire within 100 days of admission. SNFs would have to contract with an independent CMS-approved </w:t>
      </w:r>
      <w:proofErr w:type="spellStart"/>
      <w:r>
        <w:rPr>
          <w:rFonts w:ascii="Arial" w:hAnsi="Arial" w:cs="Arial"/>
          <w:color w:val="000000"/>
          <w:sz w:val="20"/>
          <w:szCs w:val="20"/>
        </w:rPr>
        <w:t>CoreQ</w:t>
      </w:r>
      <w:proofErr w:type="spellEnd"/>
      <w:r>
        <w:rPr>
          <w:rFonts w:ascii="Arial" w:hAnsi="Arial" w:cs="Arial"/>
          <w:color w:val="000000"/>
          <w:sz w:val="20"/>
          <w:szCs w:val="20"/>
        </w:rPr>
        <w:t xml:space="preserve"> survey vendor to administer the questionnaire and report the result to the CMS on behalf of the SNF. </w:t>
      </w:r>
      <w:r w:rsidRPr="00120C04">
        <w:rPr>
          <w:rFonts w:ascii="Arial" w:hAnsi="Arial" w:cs="Arial"/>
          <w:color w:val="000000"/>
          <w:sz w:val="20"/>
          <w:szCs w:val="20"/>
        </w:rPr>
        <w:t xml:space="preserve">The questionnaire utilizes four items to calculate a score based on a 5-point Likert scale: Poor (1); Average (2); Good (3); Very Good (4); and Excellent (5): </w:t>
      </w:r>
    </w:p>
    <w:p w14:paraId="179FE5B9" w14:textId="77777777" w:rsidR="00120C04" w:rsidRDefault="00120C04" w:rsidP="00120C04">
      <w:pPr>
        <w:autoSpaceDE w:val="0"/>
        <w:autoSpaceDN w:val="0"/>
        <w:adjustRightInd w:val="0"/>
        <w:spacing w:after="51"/>
        <w:rPr>
          <w:rFonts w:ascii="Arial" w:hAnsi="Arial" w:cs="Arial"/>
          <w:color w:val="000000"/>
          <w:sz w:val="20"/>
          <w:szCs w:val="20"/>
        </w:rPr>
      </w:pPr>
    </w:p>
    <w:p w14:paraId="45E0F2E2" w14:textId="465324E5" w:rsidR="00120C04" w:rsidRPr="00120C04" w:rsidRDefault="00120C04" w:rsidP="00120C04">
      <w:pPr>
        <w:autoSpaceDE w:val="0"/>
        <w:autoSpaceDN w:val="0"/>
        <w:adjustRightInd w:val="0"/>
        <w:spacing w:after="51"/>
        <w:ind w:left="720"/>
        <w:rPr>
          <w:rFonts w:ascii="Arial" w:hAnsi="Arial" w:cs="Arial"/>
          <w:color w:val="000000"/>
          <w:sz w:val="20"/>
          <w:szCs w:val="20"/>
        </w:rPr>
      </w:pPr>
      <w:r w:rsidRPr="00120C04">
        <w:rPr>
          <w:rFonts w:ascii="Arial" w:hAnsi="Arial" w:cs="Arial"/>
          <w:color w:val="000000"/>
          <w:sz w:val="20"/>
          <w:szCs w:val="20"/>
        </w:rPr>
        <w:t>1. In recommending this facility to your friends and family, how would you rate it overall</w:t>
      </w:r>
      <w:r>
        <w:rPr>
          <w:rFonts w:ascii="Arial" w:hAnsi="Arial" w:cs="Arial"/>
          <w:color w:val="000000"/>
          <w:sz w:val="20"/>
          <w:szCs w:val="20"/>
        </w:rPr>
        <w:t>?</w:t>
      </w:r>
      <w:r w:rsidRPr="00120C04">
        <w:rPr>
          <w:rFonts w:ascii="Arial" w:hAnsi="Arial" w:cs="Arial"/>
          <w:color w:val="000000"/>
          <w:sz w:val="20"/>
          <w:szCs w:val="20"/>
        </w:rPr>
        <w:t xml:space="preserve"> </w:t>
      </w:r>
    </w:p>
    <w:p w14:paraId="61D290C8" w14:textId="3A5E14DD" w:rsidR="00120C04" w:rsidRPr="00120C04" w:rsidRDefault="00120C04" w:rsidP="00120C04">
      <w:pPr>
        <w:autoSpaceDE w:val="0"/>
        <w:autoSpaceDN w:val="0"/>
        <w:adjustRightInd w:val="0"/>
        <w:spacing w:after="51"/>
        <w:ind w:left="720"/>
        <w:rPr>
          <w:rFonts w:ascii="Arial" w:hAnsi="Arial" w:cs="Arial"/>
          <w:color w:val="000000"/>
          <w:sz w:val="20"/>
          <w:szCs w:val="20"/>
        </w:rPr>
      </w:pPr>
      <w:r w:rsidRPr="00120C04">
        <w:rPr>
          <w:rFonts w:ascii="Arial" w:hAnsi="Arial" w:cs="Arial"/>
          <w:color w:val="000000"/>
          <w:sz w:val="20"/>
          <w:szCs w:val="20"/>
        </w:rPr>
        <w:t>2. Overall, how would you rate the staff</w:t>
      </w:r>
      <w:r>
        <w:rPr>
          <w:rFonts w:ascii="Arial" w:hAnsi="Arial" w:cs="Arial"/>
          <w:color w:val="000000"/>
          <w:sz w:val="20"/>
          <w:szCs w:val="20"/>
        </w:rPr>
        <w:t>?</w:t>
      </w:r>
      <w:r w:rsidRPr="00120C04">
        <w:rPr>
          <w:rFonts w:ascii="Arial" w:hAnsi="Arial" w:cs="Arial"/>
          <w:color w:val="000000"/>
          <w:sz w:val="20"/>
          <w:szCs w:val="20"/>
        </w:rPr>
        <w:t xml:space="preserve"> </w:t>
      </w:r>
    </w:p>
    <w:p w14:paraId="660929D6" w14:textId="732E27E4" w:rsidR="00120C04" w:rsidRPr="00120C04" w:rsidRDefault="00120C04" w:rsidP="00120C04">
      <w:pPr>
        <w:autoSpaceDE w:val="0"/>
        <w:autoSpaceDN w:val="0"/>
        <w:adjustRightInd w:val="0"/>
        <w:spacing w:after="51"/>
        <w:ind w:left="720"/>
        <w:rPr>
          <w:rFonts w:ascii="Arial" w:hAnsi="Arial" w:cs="Arial"/>
          <w:color w:val="000000"/>
          <w:sz w:val="20"/>
          <w:szCs w:val="20"/>
        </w:rPr>
      </w:pPr>
      <w:r w:rsidRPr="00120C04">
        <w:rPr>
          <w:rFonts w:ascii="Arial" w:hAnsi="Arial" w:cs="Arial"/>
          <w:color w:val="000000"/>
          <w:sz w:val="20"/>
          <w:szCs w:val="20"/>
        </w:rPr>
        <w:t>3. How would you rate the care you receive</w:t>
      </w:r>
      <w:r>
        <w:rPr>
          <w:rFonts w:ascii="Arial" w:hAnsi="Arial" w:cs="Arial"/>
          <w:color w:val="000000"/>
          <w:sz w:val="20"/>
          <w:szCs w:val="20"/>
        </w:rPr>
        <w:t>d?</w:t>
      </w:r>
      <w:r w:rsidRPr="00120C04">
        <w:rPr>
          <w:rFonts w:ascii="Arial" w:hAnsi="Arial" w:cs="Arial"/>
          <w:color w:val="000000"/>
          <w:sz w:val="20"/>
          <w:szCs w:val="20"/>
        </w:rPr>
        <w:t xml:space="preserve"> </w:t>
      </w:r>
    </w:p>
    <w:p w14:paraId="0896E723" w14:textId="14B75862" w:rsidR="00120C04" w:rsidRPr="00120C04" w:rsidRDefault="00120C04" w:rsidP="00120C04">
      <w:pPr>
        <w:autoSpaceDE w:val="0"/>
        <w:autoSpaceDN w:val="0"/>
        <w:adjustRightInd w:val="0"/>
        <w:ind w:left="720"/>
        <w:rPr>
          <w:rFonts w:ascii="Arial" w:hAnsi="Arial" w:cs="Arial"/>
          <w:color w:val="000000"/>
          <w:sz w:val="20"/>
          <w:szCs w:val="20"/>
        </w:rPr>
      </w:pPr>
      <w:r w:rsidRPr="00120C04">
        <w:rPr>
          <w:rFonts w:ascii="Arial" w:hAnsi="Arial" w:cs="Arial"/>
          <w:color w:val="000000"/>
          <w:sz w:val="20"/>
          <w:szCs w:val="20"/>
        </w:rPr>
        <w:t>4. How would you rate how well your discharge needs were met</w:t>
      </w:r>
      <w:r>
        <w:rPr>
          <w:rFonts w:ascii="Arial" w:hAnsi="Arial" w:cs="Arial"/>
          <w:color w:val="000000"/>
          <w:sz w:val="20"/>
          <w:szCs w:val="20"/>
        </w:rPr>
        <w:t>?</w:t>
      </w:r>
      <w:r w:rsidRPr="00120C04">
        <w:rPr>
          <w:rFonts w:ascii="Arial" w:hAnsi="Arial" w:cs="Arial"/>
          <w:color w:val="000000"/>
          <w:sz w:val="20"/>
          <w:szCs w:val="20"/>
        </w:rPr>
        <w:t xml:space="preserve"> </w:t>
      </w:r>
    </w:p>
    <w:p w14:paraId="202DEEE0" w14:textId="77777777" w:rsidR="00120C04" w:rsidRPr="00120C04" w:rsidRDefault="00120C04" w:rsidP="00120C04">
      <w:pPr>
        <w:autoSpaceDE w:val="0"/>
        <w:autoSpaceDN w:val="0"/>
        <w:adjustRightInd w:val="0"/>
        <w:rPr>
          <w:rFonts w:ascii="Arial" w:hAnsi="Arial" w:cs="Arial"/>
          <w:color w:val="000000"/>
          <w:sz w:val="20"/>
          <w:szCs w:val="20"/>
        </w:rPr>
      </w:pPr>
    </w:p>
    <w:p w14:paraId="4DDFF195" w14:textId="60CDC603" w:rsidR="00120C04" w:rsidRDefault="00120C04" w:rsidP="00120C04">
      <w:pPr>
        <w:autoSpaceDE w:val="0"/>
        <w:autoSpaceDN w:val="0"/>
        <w:adjustRightInd w:val="0"/>
        <w:rPr>
          <w:rFonts w:ascii="Arial" w:hAnsi="Arial" w:cs="Arial"/>
          <w:color w:val="000000"/>
          <w:sz w:val="20"/>
          <w:szCs w:val="20"/>
        </w:rPr>
      </w:pPr>
      <w:r>
        <w:rPr>
          <w:rFonts w:ascii="Arial" w:hAnsi="Arial" w:cs="Arial"/>
          <w:color w:val="000000"/>
          <w:sz w:val="20"/>
          <w:szCs w:val="20"/>
        </w:rPr>
        <w:t>The CM</w:t>
      </w:r>
      <w:r w:rsidR="002C30DE">
        <w:rPr>
          <w:rFonts w:ascii="Arial" w:hAnsi="Arial" w:cs="Arial"/>
          <w:color w:val="000000"/>
          <w:sz w:val="20"/>
          <w:szCs w:val="20"/>
        </w:rPr>
        <w:t>S</w:t>
      </w:r>
      <w:r>
        <w:rPr>
          <w:rFonts w:ascii="Arial" w:hAnsi="Arial" w:cs="Arial"/>
          <w:color w:val="000000"/>
          <w:sz w:val="20"/>
          <w:szCs w:val="20"/>
        </w:rPr>
        <w:t xml:space="preserve"> would add two questions to determine whether to include or exclude the questionnaire based on who completed it—a SNF resident or someone else. The questions would read:</w:t>
      </w:r>
    </w:p>
    <w:p w14:paraId="6ED387AF" w14:textId="77777777" w:rsidR="00120C04" w:rsidRDefault="00120C04" w:rsidP="00120C04">
      <w:pPr>
        <w:autoSpaceDE w:val="0"/>
        <w:autoSpaceDN w:val="0"/>
        <w:adjustRightInd w:val="0"/>
        <w:rPr>
          <w:rFonts w:ascii="Arial" w:hAnsi="Arial" w:cs="Arial"/>
          <w:color w:val="000000"/>
          <w:sz w:val="20"/>
          <w:szCs w:val="20"/>
        </w:rPr>
      </w:pPr>
    </w:p>
    <w:p w14:paraId="22C4AA5C" w14:textId="374A1E33" w:rsidR="00120C04" w:rsidRPr="00120C04" w:rsidRDefault="00120C04" w:rsidP="00120C04">
      <w:pPr>
        <w:autoSpaceDE w:val="0"/>
        <w:autoSpaceDN w:val="0"/>
        <w:adjustRightInd w:val="0"/>
        <w:spacing w:after="51"/>
        <w:ind w:left="720"/>
        <w:rPr>
          <w:rFonts w:ascii="Arial" w:hAnsi="Arial" w:cs="Arial"/>
          <w:color w:val="000000"/>
          <w:sz w:val="20"/>
          <w:szCs w:val="20"/>
        </w:rPr>
      </w:pPr>
      <w:r>
        <w:rPr>
          <w:rFonts w:ascii="Arial" w:hAnsi="Arial" w:cs="Arial"/>
          <w:color w:val="000000"/>
          <w:sz w:val="20"/>
          <w:szCs w:val="20"/>
        </w:rPr>
        <w:t xml:space="preserve">5. </w:t>
      </w:r>
      <w:r w:rsidRPr="00120C04">
        <w:rPr>
          <w:rFonts w:ascii="Arial" w:hAnsi="Arial" w:cs="Arial"/>
          <w:color w:val="000000"/>
          <w:sz w:val="20"/>
          <w:szCs w:val="20"/>
        </w:rPr>
        <w:t>Did someone help you complete the survey?</w:t>
      </w:r>
    </w:p>
    <w:p w14:paraId="2CCF3972" w14:textId="2239922D" w:rsidR="00120C04" w:rsidRPr="00120C04" w:rsidRDefault="00120C04" w:rsidP="00120C04">
      <w:pPr>
        <w:autoSpaceDE w:val="0"/>
        <w:autoSpaceDN w:val="0"/>
        <w:adjustRightInd w:val="0"/>
        <w:spacing w:after="51"/>
        <w:ind w:left="720"/>
        <w:rPr>
          <w:rFonts w:ascii="Arial" w:hAnsi="Arial" w:cs="Arial"/>
          <w:color w:val="000000"/>
          <w:sz w:val="20"/>
          <w:szCs w:val="20"/>
        </w:rPr>
      </w:pPr>
      <w:r>
        <w:rPr>
          <w:rFonts w:ascii="Arial" w:hAnsi="Arial" w:cs="Arial"/>
          <w:color w:val="000000"/>
          <w:sz w:val="20"/>
          <w:szCs w:val="20"/>
        </w:rPr>
        <w:t xml:space="preserve">6. </w:t>
      </w:r>
      <w:r w:rsidRPr="00120C04">
        <w:rPr>
          <w:rFonts w:ascii="Arial" w:hAnsi="Arial" w:cs="Arial"/>
          <w:color w:val="000000"/>
          <w:sz w:val="20"/>
          <w:szCs w:val="20"/>
        </w:rPr>
        <w:t>How did that person help you?</w:t>
      </w:r>
    </w:p>
    <w:p w14:paraId="78C7697F" w14:textId="77777777" w:rsidR="00120C04" w:rsidRDefault="00120C04" w:rsidP="00120C04">
      <w:pPr>
        <w:autoSpaceDE w:val="0"/>
        <w:autoSpaceDN w:val="0"/>
        <w:adjustRightInd w:val="0"/>
        <w:rPr>
          <w:rFonts w:ascii="Arial" w:hAnsi="Arial" w:cs="Arial"/>
          <w:color w:val="000000"/>
          <w:sz w:val="20"/>
          <w:szCs w:val="20"/>
        </w:rPr>
      </w:pPr>
    </w:p>
    <w:p w14:paraId="08F7B2B6" w14:textId="21900EB2" w:rsidR="00120C04" w:rsidRDefault="00120C04" w:rsidP="00120C04">
      <w:pPr>
        <w:autoSpaceDE w:val="0"/>
        <w:autoSpaceDN w:val="0"/>
        <w:adjustRightInd w:val="0"/>
        <w:rPr>
          <w:rFonts w:ascii="Arial" w:hAnsi="Arial" w:cs="Arial"/>
          <w:b/>
          <w:bCs/>
          <w:color w:val="000000"/>
          <w:sz w:val="20"/>
          <w:szCs w:val="20"/>
        </w:rPr>
      </w:pPr>
      <w:r w:rsidRPr="00120C04">
        <w:rPr>
          <w:rFonts w:ascii="Arial" w:hAnsi="Arial" w:cs="Arial"/>
          <w:color w:val="000000"/>
          <w:sz w:val="20"/>
          <w:szCs w:val="20"/>
        </w:rPr>
        <w:t xml:space="preserve">The data would be collected by patient questionnaires that are commonly administered by third-party vendors and would capture all patients, regardless of payer. </w:t>
      </w:r>
      <w:r w:rsidRPr="00120C04">
        <w:rPr>
          <w:rFonts w:ascii="Arial" w:hAnsi="Arial" w:cs="Arial"/>
          <w:b/>
          <w:bCs/>
          <w:color w:val="000000"/>
          <w:sz w:val="20"/>
          <w:szCs w:val="20"/>
        </w:rPr>
        <w:t xml:space="preserve">The MHA requests that the CMS explore </w:t>
      </w:r>
    </w:p>
    <w:p w14:paraId="719DC568" w14:textId="07B4EEBC" w:rsidR="00120C04" w:rsidRPr="00120C04" w:rsidRDefault="00120C04" w:rsidP="00120C04">
      <w:pPr>
        <w:autoSpaceDE w:val="0"/>
        <w:autoSpaceDN w:val="0"/>
        <w:adjustRightInd w:val="0"/>
        <w:rPr>
          <w:rFonts w:ascii="Arial" w:hAnsi="Arial" w:cs="Arial"/>
          <w:sz w:val="20"/>
          <w:szCs w:val="20"/>
        </w:rPr>
      </w:pPr>
      <w:r w:rsidRPr="00120C04">
        <w:rPr>
          <w:rFonts w:ascii="Arial" w:hAnsi="Arial" w:cs="Arial"/>
          <w:b/>
          <w:bCs/>
          <w:sz w:val="20"/>
          <w:szCs w:val="20"/>
        </w:rPr>
        <w:t xml:space="preserve">options that would reduce measurement burden and healthcare operation costs related to collecting patient experience data. </w:t>
      </w:r>
      <w:r w:rsidRPr="00120C04">
        <w:rPr>
          <w:rFonts w:ascii="Arial" w:hAnsi="Arial" w:cs="Arial"/>
          <w:sz w:val="20"/>
          <w:szCs w:val="20"/>
        </w:rPr>
        <w:t xml:space="preserve">Data collection is an important component in improving healthcare quality, but the MHA is concerned about the number of patient experience surveys and vendors a facility will need to contract with to satisfy all the data requirements required by the CMS. The </w:t>
      </w:r>
      <w:proofErr w:type="spellStart"/>
      <w:r w:rsidRPr="00120C04">
        <w:rPr>
          <w:rFonts w:ascii="Arial" w:hAnsi="Arial" w:cs="Arial"/>
          <w:sz w:val="20"/>
          <w:szCs w:val="20"/>
        </w:rPr>
        <w:t>CoreQ</w:t>
      </w:r>
      <w:proofErr w:type="spellEnd"/>
      <w:r w:rsidRPr="00120C04">
        <w:rPr>
          <w:rFonts w:ascii="Arial" w:hAnsi="Arial" w:cs="Arial"/>
          <w:sz w:val="20"/>
          <w:szCs w:val="20"/>
        </w:rPr>
        <w:t xml:space="preserve"> tool is not designed to give healthcare providers guidance to improve scores, nor does the tool provide individualized reports or real-time results. </w:t>
      </w:r>
      <w:r w:rsidRPr="00120C04">
        <w:rPr>
          <w:rFonts w:ascii="Arial" w:hAnsi="Arial" w:cs="Arial"/>
          <w:b/>
          <w:bCs/>
          <w:sz w:val="20"/>
          <w:szCs w:val="20"/>
        </w:rPr>
        <w:t xml:space="preserve">The MHA encourages the CMS to explore </w:t>
      </w:r>
      <w:r w:rsidR="00A15580">
        <w:rPr>
          <w:rFonts w:ascii="Arial" w:hAnsi="Arial" w:cs="Arial"/>
          <w:b/>
          <w:bCs/>
          <w:sz w:val="20"/>
          <w:szCs w:val="20"/>
        </w:rPr>
        <w:t xml:space="preserve">other alternatives for collecting patient satisfaction information before adopting the </w:t>
      </w:r>
      <w:proofErr w:type="spellStart"/>
      <w:r w:rsidR="00A15580">
        <w:rPr>
          <w:rFonts w:ascii="Arial" w:hAnsi="Arial" w:cs="Arial"/>
          <w:b/>
          <w:bCs/>
          <w:sz w:val="20"/>
          <w:szCs w:val="20"/>
        </w:rPr>
        <w:t>CoreQ</w:t>
      </w:r>
      <w:proofErr w:type="spellEnd"/>
      <w:r w:rsidR="00A15580">
        <w:rPr>
          <w:rFonts w:ascii="Arial" w:hAnsi="Arial" w:cs="Arial"/>
          <w:b/>
          <w:bCs/>
          <w:sz w:val="20"/>
          <w:szCs w:val="20"/>
        </w:rPr>
        <w:t xml:space="preserve"> questionnaire for required collection to </w:t>
      </w:r>
      <w:r w:rsidRPr="00120C04">
        <w:rPr>
          <w:rFonts w:ascii="Arial" w:hAnsi="Arial" w:cs="Arial"/>
          <w:b/>
          <w:bCs/>
          <w:sz w:val="20"/>
          <w:szCs w:val="20"/>
        </w:rPr>
        <w:t xml:space="preserve">limit administrative burden and develop a measure that will deliver timely, accurate and actionable information. </w:t>
      </w:r>
    </w:p>
    <w:p w14:paraId="154892E2" w14:textId="77777777" w:rsidR="002A552A" w:rsidRDefault="002A552A" w:rsidP="002A552A">
      <w:pPr>
        <w:rPr>
          <w:rFonts w:ascii="Arial" w:hAnsi="Arial" w:cs="Arial"/>
          <w:b/>
          <w:bCs/>
          <w:i/>
          <w:iCs/>
          <w:color w:val="000000" w:themeColor="text1"/>
          <w:sz w:val="20"/>
          <w:szCs w:val="20"/>
        </w:rPr>
      </w:pPr>
    </w:p>
    <w:p w14:paraId="67B008D5" w14:textId="0CC24E75" w:rsidR="002A552A" w:rsidRPr="00C26F20" w:rsidRDefault="002A552A" w:rsidP="002A552A">
      <w:pPr>
        <w:rPr>
          <w:rFonts w:ascii="Arial" w:hAnsi="Arial" w:cs="Arial"/>
          <w:b/>
          <w:bCs/>
          <w:i/>
          <w:iCs/>
          <w:color w:val="000000" w:themeColor="text1"/>
          <w:sz w:val="20"/>
          <w:szCs w:val="20"/>
          <w:u w:val="single"/>
        </w:rPr>
      </w:pPr>
      <w:r w:rsidRPr="00C26F20">
        <w:rPr>
          <w:rFonts w:ascii="Arial" w:hAnsi="Arial" w:cs="Arial"/>
          <w:b/>
          <w:bCs/>
          <w:i/>
          <w:iCs/>
          <w:color w:val="000000" w:themeColor="text1"/>
          <w:sz w:val="20"/>
          <w:szCs w:val="20"/>
          <w:u w:val="single"/>
        </w:rPr>
        <w:t>Adoption of Percent of Patients/Residents Who Are Up to Date with COVID-19 Vaccination Measure</w:t>
      </w:r>
    </w:p>
    <w:p w14:paraId="674FC365" w14:textId="77777777" w:rsidR="002A552A" w:rsidRPr="00854E61" w:rsidRDefault="002A552A" w:rsidP="002A552A">
      <w:pPr>
        <w:rPr>
          <w:rFonts w:ascii="Arial" w:hAnsi="Arial" w:cs="Arial"/>
          <w:b/>
          <w:bCs/>
          <w:color w:val="000000" w:themeColor="text1"/>
          <w:sz w:val="20"/>
          <w:szCs w:val="20"/>
        </w:rPr>
      </w:pPr>
    </w:p>
    <w:p w14:paraId="7A07F71E" w14:textId="33C44B03" w:rsidR="002A552A" w:rsidRDefault="002A552A" w:rsidP="002A552A">
      <w:pPr>
        <w:rPr>
          <w:rFonts w:ascii="Arial" w:hAnsi="Arial" w:cs="Arial"/>
          <w:color w:val="000000" w:themeColor="text1"/>
          <w:sz w:val="20"/>
          <w:szCs w:val="20"/>
        </w:rPr>
      </w:pPr>
      <w:r>
        <w:rPr>
          <w:rFonts w:ascii="Arial" w:hAnsi="Arial" w:cs="Arial"/>
          <w:color w:val="000000" w:themeColor="text1"/>
          <w:sz w:val="20"/>
          <w:szCs w:val="20"/>
        </w:rPr>
        <w:t xml:space="preserve">The </w:t>
      </w:r>
      <w:r w:rsidRPr="00B0375B">
        <w:rPr>
          <w:rFonts w:ascii="Arial" w:hAnsi="Arial" w:cs="Arial"/>
          <w:color w:val="000000" w:themeColor="text1"/>
          <w:sz w:val="20"/>
          <w:szCs w:val="20"/>
        </w:rPr>
        <w:t>CMS proposes to ad</w:t>
      </w:r>
      <w:r>
        <w:rPr>
          <w:rFonts w:ascii="Arial" w:hAnsi="Arial" w:cs="Arial"/>
          <w:color w:val="000000" w:themeColor="text1"/>
          <w:sz w:val="20"/>
          <w:szCs w:val="20"/>
        </w:rPr>
        <w:t xml:space="preserve">opt </w:t>
      </w:r>
      <w:r w:rsidR="002C30DE">
        <w:rPr>
          <w:rFonts w:ascii="Arial" w:hAnsi="Arial" w:cs="Arial"/>
          <w:color w:val="000000" w:themeColor="text1"/>
          <w:sz w:val="20"/>
          <w:szCs w:val="20"/>
        </w:rPr>
        <w:t xml:space="preserve">an </w:t>
      </w:r>
      <w:r>
        <w:rPr>
          <w:rFonts w:ascii="Arial" w:hAnsi="Arial" w:cs="Arial"/>
          <w:color w:val="000000" w:themeColor="text1"/>
          <w:sz w:val="20"/>
          <w:szCs w:val="20"/>
        </w:rPr>
        <w:t xml:space="preserve">assessment-based process measure beginning with the FY 2026 </w:t>
      </w:r>
      <w:r w:rsidR="00530EC8">
        <w:rPr>
          <w:rFonts w:ascii="Arial" w:hAnsi="Arial" w:cs="Arial"/>
          <w:color w:val="000000" w:themeColor="text1"/>
          <w:sz w:val="20"/>
          <w:szCs w:val="20"/>
        </w:rPr>
        <w:t>SN</w:t>
      </w:r>
      <w:r>
        <w:rPr>
          <w:rFonts w:ascii="Arial" w:hAnsi="Arial" w:cs="Arial"/>
          <w:color w:val="000000" w:themeColor="text1"/>
          <w:sz w:val="20"/>
          <w:szCs w:val="20"/>
        </w:rPr>
        <w:t xml:space="preserve">F QRP. This measure would report the percent of stays in which </w:t>
      </w:r>
      <w:r w:rsidR="00530EC8">
        <w:rPr>
          <w:rFonts w:ascii="Arial" w:hAnsi="Arial" w:cs="Arial"/>
          <w:color w:val="000000" w:themeColor="text1"/>
          <w:sz w:val="20"/>
          <w:szCs w:val="20"/>
        </w:rPr>
        <w:t>SN</w:t>
      </w:r>
      <w:r>
        <w:rPr>
          <w:rFonts w:ascii="Arial" w:hAnsi="Arial" w:cs="Arial"/>
          <w:color w:val="000000" w:themeColor="text1"/>
          <w:sz w:val="20"/>
          <w:szCs w:val="20"/>
        </w:rPr>
        <w:t xml:space="preserve">F patients are up to date on their COVID-19 vaccinations per the Centers </w:t>
      </w:r>
      <w:r w:rsidRPr="00B0375B">
        <w:rPr>
          <w:rFonts w:ascii="Arial" w:hAnsi="Arial" w:cs="Arial"/>
          <w:color w:val="000000" w:themeColor="text1"/>
          <w:sz w:val="20"/>
          <w:szCs w:val="20"/>
        </w:rPr>
        <w:t xml:space="preserve">for Disease Control and Prevention’s (CDC’s) </w:t>
      </w:r>
      <w:r>
        <w:rPr>
          <w:rFonts w:ascii="Arial" w:hAnsi="Arial" w:cs="Arial"/>
          <w:color w:val="000000" w:themeColor="text1"/>
          <w:sz w:val="20"/>
          <w:szCs w:val="20"/>
        </w:rPr>
        <w:t>latest</w:t>
      </w:r>
      <w:r w:rsidRPr="00B0375B">
        <w:rPr>
          <w:rFonts w:ascii="Arial" w:hAnsi="Arial" w:cs="Arial"/>
          <w:color w:val="000000" w:themeColor="text1"/>
          <w:sz w:val="20"/>
          <w:szCs w:val="20"/>
        </w:rPr>
        <w:t xml:space="preserve"> guidance.</w:t>
      </w:r>
    </w:p>
    <w:p w14:paraId="1EA03CA7" w14:textId="77777777" w:rsidR="002A552A" w:rsidRDefault="002A552A" w:rsidP="002A552A">
      <w:pPr>
        <w:rPr>
          <w:rFonts w:ascii="Arial" w:hAnsi="Arial" w:cs="Arial"/>
          <w:color w:val="000000" w:themeColor="text1"/>
          <w:sz w:val="20"/>
          <w:szCs w:val="20"/>
        </w:rPr>
      </w:pPr>
    </w:p>
    <w:p w14:paraId="044384CD" w14:textId="77777777" w:rsidR="002A552A" w:rsidRPr="00DA4A12" w:rsidRDefault="002A552A" w:rsidP="002A552A">
      <w:pPr>
        <w:rPr>
          <w:rFonts w:ascii="Arial" w:eastAsia="Times New Roman" w:hAnsi="Arial" w:cs="Arial"/>
          <w:sz w:val="20"/>
          <w:szCs w:val="20"/>
        </w:rPr>
      </w:pPr>
      <w:r w:rsidRPr="00DA4A12">
        <w:rPr>
          <w:rFonts w:ascii="Arial" w:eastAsia="Times New Roman" w:hAnsi="Arial" w:cs="Arial"/>
          <w:sz w:val="20"/>
          <w:szCs w:val="20"/>
        </w:rPr>
        <w:t>The CDC maintains different definitions of “up to date” and “fully vaccinated.” The public and hospital</w:t>
      </w:r>
      <w:r>
        <w:rPr>
          <w:rFonts w:ascii="Arial" w:eastAsia="Times New Roman" w:hAnsi="Arial" w:cs="Arial"/>
          <w:sz w:val="20"/>
          <w:szCs w:val="20"/>
        </w:rPr>
        <w:t xml:space="preserve"> and post-acute care</w:t>
      </w:r>
      <w:r w:rsidRPr="00DA4A12">
        <w:rPr>
          <w:rFonts w:ascii="Arial" w:eastAsia="Times New Roman" w:hAnsi="Arial" w:cs="Arial"/>
          <w:sz w:val="20"/>
          <w:szCs w:val="20"/>
        </w:rPr>
        <w:t xml:space="preserve"> patients likely have a limited appreciation for the differences in these definitions and could easily misreport their vaccination status to </w:t>
      </w:r>
      <w:r>
        <w:rPr>
          <w:rFonts w:ascii="Arial" w:eastAsia="Times New Roman" w:hAnsi="Arial" w:cs="Arial"/>
          <w:sz w:val="20"/>
          <w:szCs w:val="20"/>
        </w:rPr>
        <w:t>facility staff</w:t>
      </w:r>
      <w:r w:rsidRPr="00DA4A12">
        <w:rPr>
          <w:rFonts w:ascii="Arial" w:eastAsia="Times New Roman" w:hAnsi="Arial" w:cs="Arial"/>
          <w:sz w:val="20"/>
          <w:szCs w:val="20"/>
        </w:rPr>
        <w:t xml:space="preserve"> when asked, giving the public a misleading picture of the vaccination levels of a </w:t>
      </w:r>
      <w:r>
        <w:rPr>
          <w:rFonts w:ascii="Arial" w:eastAsia="Times New Roman" w:hAnsi="Arial" w:cs="Arial"/>
          <w:sz w:val="20"/>
          <w:szCs w:val="20"/>
        </w:rPr>
        <w:t>facility</w:t>
      </w:r>
      <w:r w:rsidRPr="00DA4A12">
        <w:rPr>
          <w:rFonts w:ascii="Arial" w:eastAsia="Times New Roman" w:hAnsi="Arial" w:cs="Arial"/>
          <w:sz w:val="20"/>
          <w:szCs w:val="20"/>
        </w:rPr>
        <w:t>’s patient population.</w:t>
      </w:r>
    </w:p>
    <w:p w14:paraId="2D4A4D71" w14:textId="77777777" w:rsidR="002A552A" w:rsidRDefault="002A552A" w:rsidP="002A552A">
      <w:pPr>
        <w:rPr>
          <w:rFonts w:ascii="Arial" w:eastAsia="Times New Roman" w:hAnsi="Arial" w:cs="Arial"/>
          <w:sz w:val="20"/>
          <w:szCs w:val="20"/>
        </w:rPr>
      </w:pPr>
    </w:p>
    <w:p w14:paraId="1689BEE5" w14:textId="77777777" w:rsidR="002A552A" w:rsidRPr="00DA4A12" w:rsidRDefault="002A552A" w:rsidP="002A552A">
      <w:pPr>
        <w:rPr>
          <w:rFonts w:ascii="Arial" w:eastAsia="Times New Roman" w:hAnsi="Arial" w:cs="Arial"/>
          <w:sz w:val="20"/>
          <w:szCs w:val="20"/>
        </w:rPr>
      </w:pPr>
      <w:r w:rsidRPr="00DA4A12">
        <w:rPr>
          <w:rFonts w:ascii="Arial" w:eastAsia="Times New Roman" w:hAnsi="Arial" w:cs="Arial"/>
          <w:sz w:val="20"/>
          <w:szCs w:val="20"/>
        </w:rPr>
        <w:t xml:space="preserve">As shown in Michigan’s booster vaccine </w:t>
      </w:r>
      <w:hyperlink r:id="rId8" w:history="1">
        <w:r w:rsidRPr="00DA4A12">
          <w:rPr>
            <w:rStyle w:val="Hyperlink"/>
            <w:rFonts w:ascii="Arial" w:eastAsia="Times New Roman" w:hAnsi="Arial" w:cs="Arial"/>
            <w:sz w:val="20"/>
            <w:szCs w:val="20"/>
          </w:rPr>
          <w:t>data dashboard</w:t>
        </w:r>
      </w:hyperlink>
      <w:r w:rsidRPr="00DA4A12">
        <w:rPr>
          <w:rFonts w:ascii="Arial" w:eastAsia="Times New Roman" w:hAnsi="Arial" w:cs="Arial"/>
          <w:sz w:val="20"/>
          <w:szCs w:val="20"/>
        </w:rPr>
        <w:t xml:space="preserve">, vaccination administration rates can ebb and flow significantly based on factors outside </w:t>
      </w:r>
      <w:r>
        <w:rPr>
          <w:rFonts w:ascii="Arial" w:eastAsia="Times New Roman" w:hAnsi="Arial" w:cs="Arial"/>
          <w:sz w:val="20"/>
          <w:szCs w:val="20"/>
        </w:rPr>
        <w:t>the control of hospitals and other providers</w:t>
      </w:r>
      <w:r w:rsidRPr="00DA4A12">
        <w:rPr>
          <w:rFonts w:ascii="Arial" w:eastAsia="Times New Roman" w:hAnsi="Arial" w:cs="Arial"/>
          <w:sz w:val="20"/>
          <w:szCs w:val="20"/>
        </w:rPr>
        <w:t xml:space="preserve">, including holidays, weather, vaccine/pharmaceutical supply chain management, staff availability and more. The frequency and speed with which these rates change will not accurately depict the vaccination rate of a </w:t>
      </w:r>
      <w:r>
        <w:rPr>
          <w:rFonts w:ascii="Arial" w:eastAsia="Times New Roman" w:hAnsi="Arial" w:cs="Arial"/>
          <w:sz w:val="20"/>
          <w:szCs w:val="20"/>
        </w:rPr>
        <w:t>facility</w:t>
      </w:r>
      <w:r w:rsidRPr="00DA4A12">
        <w:rPr>
          <w:rFonts w:ascii="Arial" w:eastAsia="Times New Roman" w:hAnsi="Arial" w:cs="Arial"/>
          <w:sz w:val="20"/>
          <w:szCs w:val="20"/>
        </w:rPr>
        <w:t xml:space="preserve">’s patients </w:t>
      </w:r>
      <w:r w:rsidRPr="00DA4A12">
        <w:rPr>
          <w:rFonts w:ascii="Arial" w:eastAsia="Times New Roman" w:hAnsi="Arial" w:cs="Arial"/>
          <w:i/>
          <w:iCs/>
          <w:sz w:val="20"/>
          <w:szCs w:val="20"/>
        </w:rPr>
        <w:t xml:space="preserve">or </w:t>
      </w:r>
      <w:r w:rsidRPr="00DA4A12">
        <w:rPr>
          <w:rFonts w:ascii="Arial" w:eastAsia="Times New Roman" w:hAnsi="Arial" w:cs="Arial"/>
          <w:sz w:val="20"/>
          <w:szCs w:val="20"/>
        </w:rPr>
        <w:t xml:space="preserve">staff. </w:t>
      </w:r>
    </w:p>
    <w:p w14:paraId="3D6D1EAC" w14:textId="77777777" w:rsidR="002A552A" w:rsidRDefault="002A552A" w:rsidP="002A552A">
      <w:pPr>
        <w:rPr>
          <w:rFonts w:ascii="Arial" w:eastAsia="Times New Roman" w:hAnsi="Arial" w:cs="Arial"/>
          <w:sz w:val="20"/>
          <w:szCs w:val="20"/>
        </w:rPr>
      </w:pPr>
    </w:p>
    <w:p w14:paraId="1E3E9144" w14:textId="3A60565F" w:rsidR="002A552A" w:rsidRPr="00DA4A12" w:rsidRDefault="002A552A" w:rsidP="002A552A">
      <w:pPr>
        <w:rPr>
          <w:rFonts w:ascii="Arial" w:eastAsia="Times New Roman" w:hAnsi="Arial" w:cs="Arial"/>
          <w:sz w:val="20"/>
          <w:szCs w:val="20"/>
        </w:rPr>
      </w:pPr>
      <w:r w:rsidRPr="00DA4A12">
        <w:rPr>
          <w:rFonts w:ascii="Arial" w:eastAsia="Times New Roman" w:hAnsi="Arial" w:cs="Arial"/>
          <w:sz w:val="20"/>
          <w:szCs w:val="20"/>
        </w:rPr>
        <w:lastRenderedPageBreak/>
        <w:t>Only 7.9</w:t>
      </w:r>
      <w:r>
        <w:rPr>
          <w:rFonts w:ascii="Arial" w:eastAsia="Times New Roman" w:hAnsi="Arial" w:cs="Arial"/>
          <w:sz w:val="20"/>
          <w:szCs w:val="20"/>
        </w:rPr>
        <w:t>%</w:t>
      </w:r>
      <w:r w:rsidRPr="00DA4A12">
        <w:rPr>
          <w:rFonts w:ascii="Arial" w:eastAsia="Times New Roman" w:hAnsi="Arial" w:cs="Arial"/>
          <w:sz w:val="20"/>
          <w:szCs w:val="20"/>
        </w:rPr>
        <w:t xml:space="preserve"> of </w:t>
      </w:r>
      <w:r>
        <w:rPr>
          <w:rFonts w:ascii="Arial" w:eastAsia="Times New Roman" w:hAnsi="Arial" w:cs="Arial"/>
          <w:sz w:val="20"/>
          <w:szCs w:val="20"/>
        </w:rPr>
        <w:t>individuals</w:t>
      </w:r>
      <w:r w:rsidRPr="00DA4A12">
        <w:rPr>
          <w:rFonts w:ascii="Arial" w:eastAsia="Times New Roman" w:hAnsi="Arial" w:cs="Arial"/>
          <w:sz w:val="20"/>
          <w:szCs w:val="20"/>
        </w:rPr>
        <w:t xml:space="preserve"> in the U.S. experience an overnight hospital stay</w:t>
      </w:r>
      <w:r w:rsidR="00860A51">
        <w:rPr>
          <w:rFonts w:ascii="Arial" w:eastAsia="Times New Roman" w:hAnsi="Arial" w:cs="Arial"/>
          <w:sz w:val="20"/>
          <w:szCs w:val="20"/>
        </w:rPr>
        <w:t xml:space="preserve"> </w:t>
      </w:r>
      <w:r w:rsidRPr="00DA4A12">
        <w:rPr>
          <w:rFonts w:ascii="Arial" w:eastAsia="Times New Roman" w:hAnsi="Arial" w:cs="Arial"/>
          <w:sz w:val="20"/>
          <w:szCs w:val="20"/>
        </w:rPr>
        <w:t>annually. While hospitals support doing education of vaccinations during patient encounters, hospitals</w:t>
      </w:r>
      <w:r>
        <w:rPr>
          <w:rFonts w:ascii="Arial" w:eastAsia="Times New Roman" w:hAnsi="Arial" w:cs="Arial"/>
          <w:sz w:val="20"/>
          <w:szCs w:val="20"/>
        </w:rPr>
        <w:t>’</w:t>
      </w:r>
      <w:r w:rsidRPr="00DA4A12">
        <w:rPr>
          <w:rFonts w:ascii="Arial" w:eastAsia="Times New Roman" w:hAnsi="Arial" w:cs="Arial"/>
          <w:sz w:val="20"/>
          <w:szCs w:val="20"/>
        </w:rPr>
        <w:t xml:space="preserve"> ability to interact with and influence a statistically significant number of patients who are not up to date on their COVID-19 vaccinations is </w:t>
      </w:r>
      <w:r>
        <w:rPr>
          <w:rFonts w:ascii="Arial" w:eastAsia="Times New Roman" w:hAnsi="Arial" w:cs="Arial"/>
          <w:sz w:val="20"/>
          <w:szCs w:val="20"/>
        </w:rPr>
        <w:t>very</w:t>
      </w:r>
      <w:r w:rsidRPr="00DA4A12">
        <w:rPr>
          <w:rFonts w:ascii="Arial" w:eastAsia="Times New Roman" w:hAnsi="Arial" w:cs="Arial"/>
          <w:sz w:val="20"/>
          <w:szCs w:val="20"/>
        </w:rPr>
        <w:t xml:space="preserve"> limited. Moreover, with extreme staffing shortages plaguing our emergency departments, the </w:t>
      </w:r>
      <w:r>
        <w:rPr>
          <w:rFonts w:ascii="Arial" w:eastAsia="Times New Roman" w:hAnsi="Arial" w:cs="Arial"/>
          <w:sz w:val="20"/>
          <w:szCs w:val="20"/>
        </w:rPr>
        <w:t>resources</w:t>
      </w:r>
      <w:r w:rsidRPr="00DA4A12">
        <w:rPr>
          <w:rFonts w:ascii="Arial" w:eastAsia="Times New Roman" w:hAnsi="Arial" w:cs="Arial"/>
          <w:sz w:val="20"/>
          <w:szCs w:val="20"/>
        </w:rPr>
        <w:t xml:space="preserve"> to spend additional time gathering COVID-19 vaccine data, administering the vaccine, or doing extensive education on vaccination </w:t>
      </w:r>
      <w:r>
        <w:rPr>
          <w:rFonts w:ascii="Arial" w:eastAsia="Times New Roman" w:hAnsi="Arial" w:cs="Arial"/>
          <w:sz w:val="20"/>
          <w:szCs w:val="20"/>
        </w:rPr>
        <w:t>are</w:t>
      </w:r>
      <w:r w:rsidRPr="00DA4A12">
        <w:rPr>
          <w:rFonts w:ascii="Arial" w:eastAsia="Times New Roman" w:hAnsi="Arial" w:cs="Arial"/>
          <w:sz w:val="20"/>
          <w:szCs w:val="20"/>
        </w:rPr>
        <w:t xml:space="preserve"> limited. </w:t>
      </w:r>
    </w:p>
    <w:p w14:paraId="61579CF1" w14:textId="77777777" w:rsidR="002A552A" w:rsidRDefault="002A552A" w:rsidP="002A552A">
      <w:pPr>
        <w:rPr>
          <w:rFonts w:ascii="Arial" w:eastAsia="Times New Roman" w:hAnsi="Arial" w:cs="Arial"/>
          <w:sz w:val="20"/>
          <w:szCs w:val="20"/>
        </w:rPr>
      </w:pPr>
    </w:p>
    <w:p w14:paraId="792CAF13" w14:textId="77777777" w:rsidR="002A552A" w:rsidRPr="00DA4A12" w:rsidRDefault="002A552A" w:rsidP="002A552A">
      <w:pPr>
        <w:rPr>
          <w:rFonts w:ascii="Arial" w:eastAsia="Times New Roman" w:hAnsi="Arial" w:cs="Arial"/>
          <w:sz w:val="20"/>
          <w:szCs w:val="20"/>
        </w:rPr>
      </w:pPr>
      <w:r w:rsidRPr="00DA4A12">
        <w:rPr>
          <w:rFonts w:ascii="Arial" w:eastAsia="Times New Roman" w:hAnsi="Arial" w:cs="Arial"/>
          <w:sz w:val="20"/>
          <w:szCs w:val="20"/>
        </w:rPr>
        <w:t>The CDC confirms the following: “</w:t>
      </w:r>
      <w:r w:rsidRPr="00DA4A12">
        <w:rPr>
          <w:rFonts w:ascii="Arial" w:eastAsia="Times New Roman" w:hAnsi="Arial" w:cs="Arial"/>
          <w:color w:val="000000"/>
          <w:sz w:val="20"/>
          <w:szCs w:val="20"/>
          <w:shd w:val="clear" w:color="auto" w:fill="FFFFFF"/>
        </w:rPr>
        <w:t xml:space="preserve">Adolescents and adults in rural areas had a much lower primary series completion rate and up-to-date vaccination coverage. Bivalent booster coverage was lower among non-Hispanic Black or African American (Black) and Hispanic or Latino (Hispanic) adolescents and adults compared with non-Hispanic White (White) adolescents and adults. Among adults who were open to receiving booster vaccination, 58.9% reported not having received a provider recommendation for booster vaccination, 16.9% had safety concerns, and 4.4% reported difficulty getting a booster vaccine.” Hospitals fully support promoting vaccines among all populations, including at community-centered locations and through trusted community partners, in addition to hospital-operated facilities. However, these continuing disparities in vaccine uptake reflect not on the local hospital’s efforts to vaccine their patients, but often in differences deeply rooted in culture, religion, ethnicity, socioeconomic status and more. These disparities should not be a measure associated with a hospital or an indicator to a potential patient of the safety of that hospital’s environment; rather, they should be used to guide all vaccine advocates’ efforts to increase vaccination rates in their communities. </w:t>
      </w:r>
    </w:p>
    <w:p w14:paraId="424570D3" w14:textId="77777777" w:rsidR="002A552A" w:rsidRPr="00854E61" w:rsidRDefault="002A552A" w:rsidP="002A552A">
      <w:pPr>
        <w:rPr>
          <w:rFonts w:ascii="Arial" w:hAnsi="Arial" w:cs="Arial"/>
          <w:color w:val="000000" w:themeColor="text1"/>
          <w:sz w:val="20"/>
          <w:szCs w:val="20"/>
        </w:rPr>
      </w:pPr>
    </w:p>
    <w:p w14:paraId="7D06317B" w14:textId="35023B41" w:rsidR="002A552A" w:rsidRPr="00854E61" w:rsidRDefault="002A552A" w:rsidP="002A552A">
      <w:pPr>
        <w:rPr>
          <w:rFonts w:ascii="Arial" w:hAnsi="Arial" w:cs="Arial"/>
          <w:color w:val="000000" w:themeColor="text1"/>
          <w:sz w:val="20"/>
          <w:szCs w:val="20"/>
        </w:rPr>
      </w:pPr>
      <w:r w:rsidRPr="002F17B9">
        <w:rPr>
          <w:rFonts w:ascii="Arial" w:hAnsi="Arial" w:cs="Arial"/>
          <w:b/>
          <w:bCs/>
          <w:color w:val="000000" w:themeColor="text1"/>
          <w:sz w:val="20"/>
          <w:szCs w:val="20"/>
        </w:rPr>
        <w:t xml:space="preserve">The MHA requests the CMS to withdraw this proposal. </w:t>
      </w:r>
    </w:p>
    <w:p w14:paraId="71A52BEC" w14:textId="77777777" w:rsidR="002A552A" w:rsidRPr="00854E61" w:rsidRDefault="002A552A" w:rsidP="002A552A">
      <w:pPr>
        <w:rPr>
          <w:rFonts w:ascii="Arial" w:hAnsi="Arial" w:cs="Arial"/>
          <w:color w:val="000000" w:themeColor="text1"/>
          <w:sz w:val="20"/>
          <w:szCs w:val="20"/>
        </w:rPr>
      </w:pPr>
    </w:p>
    <w:p w14:paraId="689300D5" w14:textId="77777777" w:rsidR="002A552A" w:rsidRPr="00C26F20" w:rsidRDefault="002A552A" w:rsidP="002A552A">
      <w:pPr>
        <w:rPr>
          <w:rFonts w:ascii="Arial" w:hAnsi="Arial" w:cs="Arial"/>
          <w:b/>
          <w:bCs/>
          <w:i/>
          <w:iCs/>
          <w:color w:val="000000" w:themeColor="text1"/>
          <w:sz w:val="20"/>
          <w:szCs w:val="20"/>
          <w:u w:val="single"/>
        </w:rPr>
      </w:pPr>
      <w:r w:rsidRPr="00C26F20">
        <w:rPr>
          <w:rFonts w:ascii="Arial" w:hAnsi="Arial" w:cs="Arial"/>
          <w:b/>
          <w:bCs/>
          <w:i/>
          <w:iCs/>
          <w:color w:val="000000" w:themeColor="text1"/>
          <w:sz w:val="20"/>
          <w:szCs w:val="20"/>
          <w:u w:val="single"/>
        </w:rPr>
        <w:t xml:space="preserve">Modification of the COVID-19 Vaccination Coverage among Healthcare Personnel (HCP COVID-19 Vaccine) Measure </w:t>
      </w:r>
    </w:p>
    <w:p w14:paraId="6A93CE35" w14:textId="77777777" w:rsidR="002A552A" w:rsidRDefault="002A552A" w:rsidP="002A552A">
      <w:pPr>
        <w:rPr>
          <w:rFonts w:ascii="Arial" w:hAnsi="Arial" w:cs="Arial"/>
          <w:color w:val="000000" w:themeColor="text1"/>
          <w:sz w:val="20"/>
          <w:szCs w:val="20"/>
        </w:rPr>
      </w:pPr>
    </w:p>
    <w:p w14:paraId="435AB77F" w14:textId="764429ED" w:rsidR="002A552A" w:rsidRPr="00B0375B" w:rsidRDefault="002A552A" w:rsidP="002A552A">
      <w:pPr>
        <w:rPr>
          <w:rFonts w:ascii="Arial" w:hAnsi="Arial" w:cs="Arial"/>
          <w:color w:val="000000" w:themeColor="text1"/>
          <w:sz w:val="20"/>
          <w:szCs w:val="20"/>
        </w:rPr>
      </w:pPr>
      <w:r>
        <w:rPr>
          <w:rFonts w:ascii="Arial" w:hAnsi="Arial" w:cs="Arial"/>
          <w:color w:val="000000" w:themeColor="text1"/>
          <w:sz w:val="20"/>
          <w:szCs w:val="20"/>
        </w:rPr>
        <w:t>Beginning with the FY 2025</w:t>
      </w:r>
      <w:r w:rsidR="00530EC8">
        <w:rPr>
          <w:rFonts w:ascii="Arial" w:hAnsi="Arial" w:cs="Arial"/>
          <w:color w:val="000000" w:themeColor="text1"/>
          <w:sz w:val="20"/>
          <w:szCs w:val="20"/>
        </w:rPr>
        <w:t xml:space="preserve"> SNF</w:t>
      </w:r>
      <w:r>
        <w:rPr>
          <w:rFonts w:ascii="Arial" w:hAnsi="Arial" w:cs="Arial"/>
          <w:color w:val="000000" w:themeColor="text1"/>
          <w:sz w:val="20"/>
          <w:szCs w:val="20"/>
        </w:rPr>
        <w:t xml:space="preserve"> QRP, the </w:t>
      </w:r>
      <w:r w:rsidRPr="00B0375B">
        <w:rPr>
          <w:rFonts w:ascii="Arial" w:hAnsi="Arial" w:cs="Arial"/>
          <w:color w:val="000000" w:themeColor="text1"/>
          <w:sz w:val="20"/>
          <w:szCs w:val="20"/>
        </w:rPr>
        <w:t xml:space="preserve">CMS proposes to modify the existing </w:t>
      </w:r>
      <w:r>
        <w:rPr>
          <w:rFonts w:ascii="Arial" w:hAnsi="Arial" w:cs="Arial"/>
          <w:color w:val="000000" w:themeColor="text1"/>
          <w:sz w:val="20"/>
          <w:szCs w:val="20"/>
        </w:rPr>
        <w:t xml:space="preserve">Healthcare Personnel (HCP) </w:t>
      </w:r>
      <w:r w:rsidRPr="00B0375B">
        <w:rPr>
          <w:rFonts w:ascii="Arial" w:hAnsi="Arial" w:cs="Arial"/>
          <w:color w:val="000000" w:themeColor="text1"/>
          <w:sz w:val="20"/>
          <w:szCs w:val="20"/>
        </w:rPr>
        <w:t xml:space="preserve">COVID-19 Vaccination </w:t>
      </w:r>
      <w:r>
        <w:rPr>
          <w:rFonts w:ascii="Arial" w:hAnsi="Arial" w:cs="Arial"/>
          <w:color w:val="000000" w:themeColor="text1"/>
          <w:sz w:val="20"/>
          <w:szCs w:val="20"/>
        </w:rPr>
        <w:t xml:space="preserve">measure used in the </w:t>
      </w:r>
      <w:r w:rsidR="00530EC8">
        <w:rPr>
          <w:rFonts w:ascii="Arial" w:hAnsi="Arial" w:cs="Arial"/>
          <w:color w:val="000000" w:themeColor="text1"/>
          <w:sz w:val="20"/>
          <w:szCs w:val="20"/>
        </w:rPr>
        <w:t>SNF</w:t>
      </w:r>
      <w:r>
        <w:rPr>
          <w:rFonts w:ascii="Arial" w:hAnsi="Arial" w:cs="Arial"/>
          <w:color w:val="000000" w:themeColor="text1"/>
          <w:sz w:val="20"/>
          <w:szCs w:val="20"/>
        </w:rPr>
        <w:t xml:space="preserve"> QRP. The current measure assesses the number of HCP who have received a complete vaccination course against COVID-19. In this rule, the CMS proposes to replace the definition of “complete vaccination course” with a definition of “up to date” with the CDC recommended COVID-19 vaccines. The CMS proposes this modification to incorporate new CDC guidance related to booster doses and their associated timeframes.  </w:t>
      </w:r>
    </w:p>
    <w:p w14:paraId="0A3E60BA" w14:textId="77777777" w:rsidR="002A552A" w:rsidRPr="00B0375B" w:rsidRDefault="002A552A" w:rsidP="002A552A">
      <w:pPr>
        <w:rPr>
          <w:rFonts w:ascii="Arial" w:hAnsi="Arial" w:cs="Arial"/>
          <w:color w:val="000000" w:themeColor="text1"/>
          <w:sz w:val="20"/>
          <w:szCs w:val="20"/>
        </w:rPr>
      </w:pPr>
    </w:p>
    <w:p w14:paraId="40FE069F" w14:textId="52AD02FC" w:rsidR="002A552A" w:rsidRDefault="002A552A" w:rsidP="002A552A">
      <w:pPr>
        <w:rPr>
          <w:rFonts w:ascii="Arial" w:eastAsia="Times New Roman" w:hAnsi="Arial" w:cs="Arial"/>
          <w:sz w:val="20"/>
          <w:szCs w:val="20"/>
        </w:rPr>
      </w:pPr>
      <w:r>
        <w:rPr>
          <w:rFonts w:ascii="Arial" w:hAnsi="Arial" w:cs="Arial"/>
          <w:color w:val="000000" w:themeColor="text1"/>
          <w:sz w:val="20"/>
          <w:szCs w:val="20"/>
        </w:rPr>
        <w:t xml:space="preserve">The MHA supports vaccination as a means of keeping both staff and patients safe </w:t>
      </w:r>
      <w:r w:rsidRPr="00854E61">
        <w:rPr>
          <w:rFonts w:ascii="Arial" w:hAnsi="Arial" w:cs="Arial"/>
          <w:color w:val="000000" w:themeColor="text1"/>
          <w:sz w:val="20"/>
          <w:szCs w:val="20"/>
        </w:rPr>
        <w:t xml:space="preserve">but have concerns </w:t>
      </w:r>
      <w:r>
        <w:rPr>
          <w:rFonts w:ascii="Arial" w:hAnsi="Arial" w:cs="Arial"/>
          <w:color w:val="000000" w:themeColor="text1"/>
          <w:sz w:val="20"/>
          <w:szCs w:val="20"/>
        </w:rPr>
        <w:t>regarding</w:t>
      </w:r>
      <w:r w:rsidRPr="00854E61">
        <w:rPr>
          <w:rFonts w:ascii="Arial" w:hAnsi="Arial" w:cs="Arial"/>
          <w:color w:val="000000" w:themeColor="text1"/>
          <w:sz w:val="20"/>
          <w:szCs w:val="20"/>
        </w:rPr>
        <w:t xml:space="preserve"> this measure. </w:t>
      </w:r>
      <w:r w:rsidRPr="000915FB">
        <w:rPr>
          <w:rFonts w:ascii="Arial" w:eastAsia="Times New Roman" w:hAnsi="Arial" w:cs="Arial"/>
          <w:sz w:val="20"/>
          <w:szCs w:val="20"/>
        </w:rPr>
        <w:t xml:space="preserve">The CDC maintains guidance that receiving a dose of COVID-19 vaccine may or should be delayed if a person has or has recently had COVID-19 infection. This could impact the timing of an employee’s vaccine dosage, resulting in an inaccurate reporting of employees “up to date” on vaccination. </w:t>
      </w:r>
    </w:p>
    <w:p w14:paraId="6C50DD3F" w14:textId="77777777" w:rsidR="002A552A" w:rsidRPr="000915FB" w:rsidRDefault="002A552A" w:rsidP="002A552A">
      <w:pPr>
        <w:rPr>
          <w:rFonts w:ascii="Arial" w:eastAsia="Times New Roman" w:hAnsi="Arial" w:cs="Arial"/>
          <w:sz w:val="20"/>
          <w:szCs w:val="20"/>
        </w:rPr>
      </w:pPr>
    </w:p>
    <w:p w14:paraId="6764C461" w14:textId="33E1AD7E" w:rsidR="002A552A" w:rsidRPr="00E169C2" w:rsidRDefault="002A552A" w:rsidP="002A552A">
      <w:pPr>
        <w:rPr>
          <w:rFonts w:ascii="Arial" w:hAnsi="Arial" w:cs="Arial"/>
          <w:color w:val="000000" w:themeColor="text1"/>
          <w:sz w:val="20"/>
          <w:szCs w:val="20"/>
        </w:rPr>
      </w:pPr>
      <w:r w:rsidRPr="000915FB">
        <w:rPr>
          <w:rFonts w:ascii="Arial" w:eastAsia="Times New Roman" w:hAnsi="Arial" w:cs="Arial"/>
          <w:sz w:val="20"/>
          <w:szCs w:val="20"/>
        </w:rPr>
        <w:t xml:space="preserve">As mentioned above, disparities remain in different geographic areas, among races and more. These same disparities tend to exist within the healthcare workforce. Therefore, while hospitals </w:t>
      </w:r>
      <w:r>
        <w:rPr>
          <w:rFonts w:ascii="Arial" w:eastAsia="Times New Roman" w:hAnsi="Arial" w:cs="Arial"/>
          <w:sz w:val="20"/>
          <w:szCs w:val="20"/>
        </w:rPr>
        <w:t xml:space="preserve">and post-acute care facilities </w:t>
      </w:r>
      <w:r w:rsidRPr="000915FB">
        <w:rPr>
          <w:rFonts w:ascii="Arial" w:eastAsia="Times New Roman" w:hAnsi="Arial" w:cs="Arial"/>
          <w:sz w:val="20"/>
          <w:szCs w:val="20"/>
        </w:rPr>
        <w:t xml:space="preserve">will continue to educate and encourage all employees to be vaccinated against COVID-19 to protect themselves and patients, challenges remain to overcome historical challenges and should not be measured against a hospital’s ability to provide a safe environment. </w:t>
      </w:r>
      <w:r w:rsidRPr="00E169C2">
        <w:rPr>
          <w:rFonts w:ascii="Arial" w:hAnsi="Arial" w:cs="Arial"/>
          <w:b/>
          <w:bCs/>
          <w:color w:val="000000" w:themeColor="text1"/>
          <w:sz w:val="20"/>
          <w:szCs w:val="20"/>
        </w:rPr>
        <w:t>The MHA opposes the proposed modification to the HCP measure and urges the CMS to</w:t>
      </w:r>
      <w:r>
        <w:rPr>
          <w:rFonts w:ascii="Arial" w:hAnsi="Arial" w:cs="Arial"/>
          <w:b/>
          <w:bCs/>
          <w:color w:val="000000" w:themeColor="text1"/>
          <w:sz w:val="20"/>
          <w:szCs w:val="20"/>
        </w:rPr>
        <w:t xml:space="preserve"> not finalize </w:t>
      </w:r>
      <w:r w:rsidRPr="00E169C2">
        <w:rPr>
          <w:rFonts w:ascii="Arial" w:hAnsi="Arial" w:cs="Arial"/>
          <w:b/>
          <w:bCs/>
          <w:color w:val="000000" w:themeColor="text1"/>
          <w:sz w:val="20"/>
          <w:szCs w:val="20"/>
        </w:rPr>
        <w:t>the modified measure</w:t>
      </w:r>
      <w:r w:rsidRPr="00E169C2">
        <w:rPr>
          <w:rFonts w:ascii="Arial" w:hAnsi="Arial" w:cs="Arial"/>
          <w:color w:val="000000" w:themeColor="text1"/>
          <w:sz w:val="20"/>
          <w:szCs w:val="20"/>
        </w:rPr>
        <w:t xml:space="preserve">. </w:t>
      </w:r>
    </w:p>
    <w:p w14:paraId="37FA74F2" w14:textId="77777777" w:rsidR="002A552A" w:rsidRPr="00C30910" w:rsidRDefault="002A552A" w:rsidP="00C30910">
      <w:pPr>
        <w:rPr>
          <w:rFonts w:ascii="Arial" w:eastAsia="Times New Roman" w:hAnsi="Arial" w:cs="Arial"/>
          <w:sz w:val="20"/>
          <w:szCs w:val="20"/>
        </w:rPr>
      </w:pPr>
    </w:p>
    <w:p w14:paraId="426747B9" w14:textId="137392E1" w:rsidR="00E35607" w:rsidRPr="00C26F20" w:rsidRDefault="00E35607" w:rsidP="00C30910">
      <w:pPr>
        <w:rPr>
          <w:rFonts w:ascii="Arial" w:eastAsia="Times New Roman" w:hAnsi="Arial" w:cs="Arial"/>
          <w:b/>
          <w:bCs/>
          <w:sz w:val="20"/>
          <w:szCs w:val="20"/>
          <w:u w:val="single"/>
        </w:rPr>
      </w:pPr>
      <w:r w:rsidRPr="00C26F20">
        <w:rPr>
          <w:rFonts w:ascii="Arial" w:eastAsia="Times New Roman" w:hAnsi="Arial" w:cs="Arial"/>
          <w:b/>
          <w:bCs/>
          <w:sz w:val="20"/>
          <w:szCs w:val="20"/>
          <w:u w:val="single"/>
        </w:rPr>
        <w:t>Proposed Increase in Data Completion Thresholds</w:t>
      </w:r>
    </w:p>
    <w:p w14:paraId="0113BD34" w14:textId="77777777" w:rsidR="00E35607" w:rsidRPr="00C26F20" w:rsidRDefault="00E35607" w:rsidP="00C30910">
      <w:pPr>
        <w:rPr>
          <w:rFonts w:ascii="Arial" w:eastAsia="Times New Roman" w:hAnsi="Arial" w:cs="Arial"/>
          <w:b/>
          <w:bCs/>
          <w:sz w:val="20"/>
          <w:szCs w:val="20"/>
          <w:u w:val="single"/>
        </w:rPr>
      </w:pPr>
    </w:p>
    <w:p w14:paraId="651693C1" w14:textId="145E10D6" w:rsidR="00E35607" w:rsidRDefault="00E35607" w:rsidP="00C30910">
      <w:pPr>
        <w:rPr>
          <w:rFonts w:ascii="Arial" w:eastAsia="Times New Roman" w:hAnsi="Arial" w:cs="Arial"/>
          <w:sz w:val="20"/>
          <w:szCs w:val="20"/>
        </w:rPr>
      </w:pPr>
      <w:r w:rsidRPr="00E35607">
        <w:rPr>
          <w:rFonts w:ascii="Arial" w:eastAsia="Times New Roman" w:hAnsi="Arial" w:cs="Arial"/>
          <w:sz w:val="20"/>
          <w:szCs w:val="20"/>
        </w:rPr>
        <w:t xml:space="preserve">The CMS </w:t>
      </w:r>
      <w:r>
        <w:rPr>
          <w:rFonts w:ascii="Arial" w:eastAsia="Times New Roman" w:hAnsi="Arial" w:cs="Arial"/>
          <w:sz w:val="20"/>
          <w:szCs w:val="20"/>
        </w:rPr>
        <w:t>proposes to require SNFs to report 100% of the required quality measure data and standardized assessment data collected using the MDS tool on at least 90% of assessments submitted to the CMS. SNFs that fail to meet this requirement would be subject to a 2</w:t>
      </w:r>
      <w:r w:rsidR="002C30DE">
        <w:rPr>
          <w:rFonts w:ascii="Arial" w:eastAsia="Times New Roman" w:hAnsi="Arial" w:cs="Arial"/>
          <w:sz w:val="20"/>
          <w:szCs w:val="20"/>
        </w:rPr>
        <w:t>-</w:t>
      </w:r>
      <w:r>
        <w:rPr>
          <w:rFonts w:ascii="Arial" w:eastAsia="Times New Roman" w:hAnsi="Arial" w:cs="Arial"/>
          <w:sz w:val="20"/>
          <w:szCs w:val="20"/>
        </w:rPr>
        <w:t xml:space="preserve">percentage point reduction to their applicable annual payment update. Currently, SNF are required to report 100% of the data on 80% of MDSs. The CMS states that the agency needs more complete data to ensure validity and reliability of the SNF QRP, and that this proposal would further align data completion threshold across post-acute settings. The CMS also indicated that the majority of SNFs are already in compliance with or exceeding the proposed threshold. </w:t>
      </w:r>
    </w:p>
    <w:p w14:paraId="7F0B1B40" w14:textId="77777777" w:rsidR="00B76755" w:rsidRDefault="00B76755" w:rsidP="00C30910">
      <w:pPr>
        <w:rPr>
          <w:rFonts w:ascii="Arial" w:eastAsia="Times New Roman" w:hAnsi="Arial" w:cs="Arial"/>
          <w:sz w:val="20"/>
          <w:szCs w:val="20"/>
        </w:rPr>
      </w:pPr>
    </w:p>
    <w:p w14:paraId="2EDF7F21" w14:textId="6F01624F" w:rsidR="001C72B1" w:rsidRDefault="00B76755" w:rsidP="007E4C2F">
      <w:pPr>
        <w:rPr>
          <w:rFonts w:ascii="Arial" w:eastAsia="Times New Roman" w:hAnsi="Arial" w:cs="Arial"/>
          <w:b/>
          <w:bCs/>
          <w:sz w:val="20"/>
          <w:szCs w:val="20"/>
        </w:rPr>
      </w:pPr>
      <w:bookmarkStart w:id="1" w:name="_Hlk136513657"/>
      <w:r w:rsidRPr="00B76755">
        <w:rPr>
          <w:rFonts w:ascii="Arial" w:eastAsia="Times New Roman" w:hAnsi="Arial" w:cs="Arial"/>
          <w:b/>
          <w:bCs/>
          <w:sz w:val="20"/>
          <w:szCs w:val="20"/>
        </w:rPr>
        <w:t>The MHA appreciate that the majority of SNFs currently comply with or exceed the proposed 90% threshold but oppose adoption of this proposal a</w:t>
      </w:r>
      <w:r w:rsidR="007E4C2F">
        <w:rPr>
          <w:rFonts w:ascii="Arial" w:eastAsia="Times New Roman" w:hAnsi="Arial" w:cs="Arial"/>
          <w:b/>
          <w:bCs/>
          <w:sz w:val="20"/>
          <w:szCs w:val="20"/>
        </w:rPr>
        <w:t xml:space="preserve">nd urge the CMS to maintain the current 80% threshold. </w:t>
      </w:r>
      <w:r w:rsidR="002C30DE">
        <w:rPr>
          <w:rFonts w:ascii="Arial" w:eastAsia="Times New Roman" w:hAnsi="Arial" w:cs="Arial"/>
          <w:b/>
          <w:bCs/>
          <w:sz w:val="20"/>
          <w:szCs w:val="20"/>
        </w:rPr>
        <w:t xml:space="preserve"> </w:t>
      </w:r>
    </w:p>
    <w:bookmarkEnd w:id="1"/>
    <w:p w14:paraId="635E0A4B" w14:textId="77777777" w:rsidR="007E4C2F" w:rsidRDefault="007E4C2F" w:rsidP="007E4C2F">
      <w:pPr>
        <w:rPr>
          <w:rFonts w:ascii="Arial" w:hAnsi="Arial" w:cs="Arial"/>
          <w:b/>
          <w:color w:val="000000"/>
          <w:sz w:val="20"/>
          <w:szCs w:val="20"/>
          <w:u w:val="single"/>
        </w:rPr>
      </w:pPr>
    </w:p>
    <w:p w14:paraId="525C91BC" w14:textId="38945DCE" w:rsidR="00D27956" w:rsidRPr="00B0375B" w:rsidRDefault="00D27956" w:rsidP="00D27956">
      <w:pPr>
        <w:autoSpaceDE w:val="0"/>
        <w:autoSpaceDN w:val="0"/>
        <w:adjustRightInd w:val="0"/>
        <w:rPr>
          <w:rFonts w:ascii="Arial" w:hAnsi="Arial" w:cs="Arial"/>
          <w:b/>
          <w:color w:val="000000"/>
          <w:sz w:val="20"/>
          <w:szCs w:val="20"/>
          <w:u w:val="single"/>
        </w:rPr>
      </w:pPr>
      <w:r w:rsidRPr="00B0375B">
        <w:rPr>
          <w:rFonts w:ascii="Arial" w:hAnsi="Arial" w:cs="Arial"/>
          <w:b/>
          <w:color w:val="000000"/>
          <w:sz w:val="20"/>
          <w:szCs w:val="20"/>
          <w:u w:val="single"/>
        </w:rPr>
        <w:t>Summary</w:t>
      </w:r>
    </w:p>
    <w:p w14:paraId="444FB948" w14:textId="77777777" w:rsidR="00D27956" w:rsidRPr="00B0375B" w:rsidRDefault="00D27956" w:rsidP="00D27956">
      <w:pPr>
        <w:autoSpaceDE w:val="0"/>
        <w:autoSpaceDN w:val="0"/>
        <w:adjustRightInd w:val="0"/>
        <w:rPr>
          <w:rFonts w:ascii="Arial" w:hAnsi="Arial" w:cs="Arial"/>
          <w:b/>
          <w:color w:val="000000"/>
          <w:sz w:val="20"/>
          <w:szCs w:val="20"/>
          <w:u w:val="single"/>
        </w:rPr>
      </w:pPr>
    </w:p>
    <w:p w14:paraId="4183CCC8" w14:textId="040081F3" w:rsidR="00D27956" w:rsidRPr="00B0375B" w:rsidRDefault="00D27956" w:rsidP="00D27956">
      <w:pPr>
        <w:rPr>
          <w:rFonts w:ascii="Arial" w:hAnsi="Arial" w:cs="Arial"/>
          <w:sz w:val="20"/>
          <w:szCs w:val="20"/>
        </w:rPr>
      </w:pPr>
      <w:r w:rsidRPr="00B0375B">
        <w:rPr>
          <w:rFonts w:ascii="Arial" w:hAnsi="Arial" w:cs="Arial"/>
          <w:sz w:val="20"/>
          <w:szCs w:val="20"/>
        </w:rPr>
        <w:t>The MHA appreciates this opportunity to provide comments to the CMS on the FY 202</w:t>
      </w:r>
      <w:r w:rsidR="00AA5E8E">
        <w:rPr>
          <w:rFonts w:ascii="Arial" w:hAnsi="Arial" w:cs="Arial"/>
          <w:sz w:val="20"/>
          <w:szCs w:val="20"/>
        </w:rPr>
        <w:t>4</w:t>
      </w:r>
      <w:r w:rsidRPr="00B0375B">
        <w:rPr>
          <w:rFonts w:ascii="Arial" w:hAnsi="Arial" w:cs="Arial"/>
          <w:sz w:val="20"/>
          <w:szCs w:val="20"/>
        </w:rPr>
        <w:t xml:space="preserve"> </w:t>
      </w:r>
      <w:r w:rsidR="00826143">
        <w:rPr>
          <w:rFonts w:ascii="Arial" w:hAnsi="Arial" w:cs="Arial"/>
          <w:sz w:val="20"/>
          <w:szCs w:val="20"/>
        </w:rPr>
        <w:t>SN</w:t>
      </w:r>
      <w:r w:rsidRPr="00B0375B">
        <w:rPr>
          <w:rFonts w:ascii="Arial" w:hAnsi="Arial" w:cs="Arial"/>
          <w:sz w:val="20"/>
          <w:szCs w:val="20"/>
        </w:rPr>
        <w:t xml:space="preserve">F proposed rule and believe that our proposed changes will have a positive impact on </w:t>
      </w:r>
      <w:r w:rsidR="00826143">
        <w:rPr>
          <w:rFonts w:ascii="Arial" w:hAnsi="Arial" w:cs="Arial"/>
          <w:sz w:val="20"/>
          <w:szCs w:val="20"/>
        </w:rPr>
        <w:t>SN</w:t>
      </w:r>
      <w:r w:rsidRPr="00B0375B">
        <w:rPr>
          <w:rFonts w:ascii="Arial" w:hAnsi="Arial" w:cs="Arial"/>
          <w:sz w:val="20"/>
          <w:szCs w:val="20"/>
        </w:rPr>
        <w:t xml:space="preserve">Fs and all patients they serve. If you have questions regarding this comment letter, please contact me at (517) 703-8608 or via email at </w:t>
      </w:r>
      <w:hyperlink r:id="rId9" w:history="1">
        <w:r w:rsidRPr="00B0375B">
          <w:rPr>
            <w:rStyle w:val="Hyperlink"/>
            <w:rFonts w:ascii="Arial" w:hAnsi="Arial" w:cs="Arial"/>
            <w:sz w:val="20"/>
            <w:szCs w:val="20"/>
          </w:rPr>
          <w:t>vkunz@mha.org</w:t>
        </w:r>
      </w:hyperlink>
      <w:r w:rsidRPr="00B0375B">
        <w:rPr>
          <w:rFonts w:ascii="Arial" w:hAnsi="Arial" w:cs="Arial"/>
          <w:sz w:val="20"/>
          <w:szCs w:val="20"/>
        </w:rPr>
        <w:t>.</w:t>
      </w:r>
    </w:p>
    <w:p w14:paraId="7853F563" w14:textId="77777777" w:rsidR="00D27956" w:rsidRPr="00B0375B" w:rsidRDefault="00D27956" w:rsidP="00D27956">
      <w:pPr>
        <w:rPr>
          <w:rFonts w:ascii="Arial" w:hAnsi="Arial" w:cs="Arial"/>
          <w:sz w:val="20"/>
          <w:szCs w:val="20"/>
        </w:rPr>
      </w:pPr>
    </w:p>
    <w:p w14:paraId="47F9C3E9" w14:textId="77777777" w:rsidR="00D27956" w:rsidRPr="00B0375B" w:rsidRDefault="00D27956" w:rsidP="00D27956">
      <w:pPr>
        <w:spacing w:line="221" w:lineRule="auto"/>
        <w:rPr>
          <w:rFonts w:ascii="Arial" w:hAnsi="Arial" w:cs="Arial"/>
          <w:iCs/>
          <w:sz w:val="20"/>
          <w:szCs w:val="20"/>
        </w:rPr>
      </w:pPr>
      <w:r w:rsidRPr="00B0375B">
        <w:rPr>
          <w:rFonts w:ascii="Arial" w:hAnsi="Arial" w:cs="Arial"/>
          <w:iCs/>
          <w:sz w:val="20"/>
          <w:szCs w:val="20"/>
        </w:rPr>
        <w:t>Sincerely,</w:t>
      </w:r>
    </w:p>
    <w:p w14:paraId="53DD9FAE" w14:textId="2F7F7A81" w:rsidR="00D27956" w:rsidRDefault="00D27956" w:rsidP="00D27956">
      <w:pPr>
        <w:spacing w:line="221" w:lineRule="auto"/>
        <w:rPr>
          <w:rFonts w:ascii="Arial" w:eastAsiaTheme="minorEastAsia" w:hAnsi="Arial" w:cs="Arial"/>
          <w:noProof/>
          <w:sz w:val="20"/>
          <w:szCs w:val="20"/>
          <w:lang w:eastAsia="ja-JP"/>
        </w:rPr>
      </w:pPr>
    </w:p>
    <w:p w14:paraId="2848C86C" w14:textId="77777777" w:rsidR="00A6054D" w:rsidRDefault="00A6054D" w:rsidP="00D27956">
      <w:pPr>
        <w:spacing w:line="221" w:lineRule="auto"/>
        <w:rPr>
          <w:rFonts w:ascii="Arial" w:eastAsiaTheme="minorEastAsia" w:hAnsi="Arial" w:cs="Arial"/>
          <w:noProof/>
          <w:sz w:val="20"/>
          <w:szCs w:val="20"/>
          <w:lang w:eastAsia="ja-JP"/>
        </w:rPr>
      </w:pPr>
    </w:p>
    <w:p w14:paraId="74B0F7E1" w14:textId="77777777" w:rsidR="00A6054D" w:rsidRPr="00B0375B" w:rsidRDefault="00A6054D" w:rsidP="00D27956">
      <w:pPr>
        <w:spacing w:line="221" w:lineRule="auto"/>
        <w:rPr>
          <w:rFonts w:ascii="Arial" w:hAnsi="Arial" w:cs="Arial"/>
          <w:sz w:val="20"/>
          <w:szCs w:val="20"/>
        </w:rPr>
      </w:pPr>
    </w:p>
    <w:p w14:paraId="7843AE79" w14:textId="77777777" w:rsidR="00D27956" w:rsidRPr="00B0375B" w:rsidRDefault="00D27956" w:rsidP="00D27956">
      <w:pPr>
        <w:spacing w:line="221" w:lineRule="auto"/>
        <w:rPr>
          <w:rFonts w:ascii="Arial" w:hAnsi="Arial" w:cs="Arial"/>
          <w:iCs/>
          <w:sz w:val="20"/>
          <w:szCs w:val="20"/>
        </w:rPr>
      </w:pPr>
      <w:r w:rsidRPr="00B0375B">
        <w:rPr>
          <w:rFonts w:ascii="Arial" w:hAnsi="Arial" w:cs="Arial"/>
          <w:iCs/>
          <w:sz w:val="20"/>
          <w:szCs w:val="20"/>
        </w:rPr>
        <w:t>Vickie R. Kunz</w:t>
      </w:r>
    </w:p>
    <w:p w14:paraId="5789571C" w14:textId="77777777" w:rsidR="00D27956" w:rsidRPr="00B0375B" w:rsidRDefault="00D27956" w:rsidP="00D27956">
      <w:pPr>
        <w:spacing w:line="221" w:lineRule="auto"/>
        <w:rPr>
          <w:rFonts w:ascii="Arial" w:hAnsi="Arial" w:cs="Arial"/>
          <w:iCs/>
          <w:sz w:val="20"/>
          <w:szCs w:val="20"/>
        </w:rPr>
      </w:pPr>
      <w:r w:rsidRPr="00B0375B">
        <w:rPr>
          <w:rFonts w:ascii="Arial" w:hAnsi="Arial" w:cs="Arial"/>
          <w:iCs/>
          <w:sz w:val="20"/>
          <w:szCs w:val="20"/>
        </w:rPr>
        <w:t>Senior Director, Health Finance</w:t>
      </w:r>
    </w:p>
    <w:p w14:paraId="13EBA6FF" w14:textId="77777777" w:rsidR="007B28BA" w:rsidRPr="00B0375B" w:rsidRDefault="007B28BA" w:rsidP="007B28BA">
      <w:pPr>
        <w:rPr>
          <w:rFonts w:ascii="Arial" w:hAnsi="Arial" w:cs="Arial"/>
          <w:sz w:val="20"/>
          <w:szCs w:val="20"/>
        </w:rPr>
      </w:pPr>
    </w:p>
    <w:p w14:paraId="51411086" w14:textId="77777777" w:rsidR="00003682" w:rsidRPr="00B0375B" w:rsidRDefault="00003682" w:rsidP="007B28BA">
      <w:pPr>
        <w:spacing w:line="221" w:lineRule="auto"/>
        <w:rPr>
          <w:rFonts w:ascii="Arial" w:hAnsi="Arial" w:cs="Arial"/>
          <w:iCs/>
          <w:sz w:val="20"/>
          <w:szCs w:val="20"/>
        </w:rPr>
      </w:pPr>
    </w:p>
    <w:sectPr w:rsidR="00003682" w:rsidRPr="00B0375B" w:rsidSect="007B28BA">
      <w:headerReference w:type="even" r:id="rId10"/>
      <w:headerReference w:type="default" r:id="rId11"/>
      <w:headerReference w:type="first" r:id="rId12"/>
      <w:footerReference w:type="first" r:id="rId13"/>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891A" w14:textId="77777777" w:rsidR="002C2249" w:rsidRDefault="002C2249" w:rsidP="00A45407">
      <w:r>
        <w:separator/>
      </w:r>
    </w:p>
  </w:endnote>
  <w:endnote w:type="continuationSeparator" w:id="0">
    <w:p w14:paraId="057D6122" w14:textId="77777777" w:rsidR="002C2249" w:rsidRDefault="002C2249" w:rsidP="00A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6C9" w14:textId="77777777" w:rsidR="001D17A2" w:rsidRDefault="001D17A2">
    <w:pPr>
      <w:pStyle w:val="Footer"/>
    </w:pPr>
    <w:r>
      <w:rPr>
        <w:noProof/>
      </w:rPr>
      <w:drawing>
        <wp:anchor distT="0" distB="0" distL="114300" distR="114300" simplePos="0" relativeHeight="251656704" behindDoc="0" locked="0" layoutInCell="1" allowOverlap="1" wp14:anchorId="36BE374A" wp14:editId="3A5BED5F">
          <wp:simplePos x="0" y="0"/>
          <wp:positionH relativeFrom="page">
            <wp:posOffset>0</wp:posOffset>
          </wp:positionH>
          <wp:positionV relativeFrom="page">
            <wp:posOffset>9171305</wp:posOffset>
          </wp:positionV>
          <wp:extent cx="7772400" cy="8559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32AA" w14:textId="77777777" w:rsidR="002C2249" w:rsidRDefault="002C2249" w:rsidP="00A45407">
      <w:r>
        <w:separator/>
      </w:r>
    </w:p>
  </w:footnote>
  <w:footnote w:type="continuationSeparator" w:id="0">
    <w:p w14:paraId="47B7C5BD" w14:textId="77777777" w:rsidR="002C2249" w:rsidRDefault="002C2249" w:rsidP="00A4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291B" w14:textId="586041E1" w:rsidR="001D17A2" w:rsidRDefault="001D17A2">
    <w:pPr>
      <w:pStyle w:val="Header"/>
    </w:pPr>
    <w:r>
      <w:t xml:space="preserve">Page </w:t>
    </w:r>
    <w:sdt>
      <w:sdtPr>
        <w:id w:val="1148627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F6084E" w14:textId="64D6626A" w:rsidR="001D17A2" w:rsidRDefault="001D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F8C" w14:textId="77777777" w:rsidR="001D17A2" w:rsidRDefault="001D17A2">
    <w:pPr>
      <w:pStyle w:val="Header"/>
    </w:pPr>
  </w:p>
  <w:p w14:paraId="30407F35" w14:textId="77777777" w:rsidR="001D17A2" w:rsidRPr="007B28BA" w:rsidRDefault="001D17A2" w:rsidP="007B28BA">
    <w:pPr>
      <w:rPr>
        <w:rFonts w:ascii="Arial" w:hAnsi="Arial" w:cs="Arial"/>
        <w:b/>
      </w:rPr>
    </w:pPr>
    <w:r w:rsidRPr="007B28BA">
      <w:rPr>
        <w:rFonts w:ascii="Arial" w:hAnsi="Arial" w:cs="Arial"/>
        <w:sz w:val="20"/>
        <w:szCs w:val="20"/>
      </w:rPr>
      <w:t xml:space="preserve">Michigan Health &amp; Hospital Association (MHA)  </w:t>
    </w:r>
  </w:p>
  <w:p w14:paraId="355CF417" w14:textId="1C8D6B19" w:rsidR="001D17A2" w:rsidRPr="003E218E" w:rsidRDefault="001D17A2" w:rsidP="007B28BA">
    <w:pPr>
      <w:rPr>
        <w:rFonts w:ascii="Arial" w:hAnsi="Arial" w:cs="Arial"/>
        <w:b/>
        <w:sz w:val="28"/>
        <w:szCs w:val="28"/>
      </w:rPr>
    </w:pPr>
    <w:r w:rsidRPr="007B28BA">
      <w:rPr>
        <w:rFonts w:ascii="Arial" w:hAnsi="Arial" w:cs="Arial"/>
        <w:sz w:val="20"/>
        <w:szCs w:val="20"/>
      </w:rPr>
      <w:t xml:space="preserve">Comments – </w:t>
    </w:r>
    <w:r w:rsidR="004868E8">
      <w:rPr>
        <w:rFonts w:ascii="Arial" w:hAnsi="Arial" w:cs="Arial"/>
        <w:sz w:val="20"/>
        <w:szCs w:val="20"/>
      </w:rPr>
      <w:t>FY 202</w:t>
    </w:r>
    <w:r w:rsidR="003F2610">
      <w:rPr>
        <w:rFonts w:ascii="Arial" w:hAnsi="Arial" w:cs="Arial"/>
        <w:sz w:val="20"/>
        <w:szCs w:val="20"/>
      </w:rPr>
      <w:t>4</w:t>
    </w:r>
    <w:r w:rsidR="005E7450">
      <w:rPr>
        <w:rFonts w:ascii="Arial" w:hAnsi="Arial" w:cs="Arial"/>
        <w:sz w:val="20"/>
        <w:szCs w:val="20"/>
      </w:rPr>
      <w:t xml:space="preserve"> </w:t>
    </w:r>
    <w:r w:rsidRPr="007B28BA">
      <w:rPr>
        <w:rFonts w:ascii="Arial" w:hAnsi="Arial" w:cs="Arial"/>
        <w:sz w:val="20"/>
        <w:szCs w:val="20"/>
      </w:rPr>
      <w:t xml:space="preserve">Medicare </w:t>
    </w:r>
    <w:r w:rsidR="00D770CC">
      <w:rPr>
        <w:rFonts w:ascii="Arial" w:hAnsi="Arial" w:cs="Arial"/>
        <w:sz w:val="20"/>
        <w:szCs w:val="20"/>
      </w:rPr>
      <w:t>SN</w:t>
    </w:r>
    <w:r w:rsidR="004868E8">
      <w:rPr>
        <w:rFonts w:ascii="Arial" w:hAnsi="Arial" w:cs="Arial"/>
        <w:sz w:val="20"/>
        <w:szCs w:val="20"/>
      </w:rPr>
      <w:t>F</w:t>
    </w:r>
    <w:r w:rsidRPr="007B28BA">
      <w:rPr>
        <w:rFonts w:ascii="Arial" w:hAnsi="Arial" w:cs="Arial"/>
        <w:sz w:val="20"/>
        <w:szCs w:val="20"/>
      </w:rPr>
      <w:t xml:space="preserve"> Proposed Rule</w:t>
    </w:r>
    <w:r w:rsidR="00DC526C">
      <w:rPr>
        <w:rFonts w:ascii="Arial" w:hAnsi="Arial" w:cs="Arial"/>
        <w:sz w:val="20"/>
        <w:szCs w:val="20"/>
      </w:rPr>
      <w:t xml:space="preserve"> – DRAFT </w:t>
    </w:r>
  </w:p>
  <w:p w14:paraId="4A0CD60B" w14:textId="1881A27F" w:rsidR="001D17A2" w:rsidRPr="007B28BA" w:rsidRDefault="00C12721" w:rsidP="007B28BA">
    <w:pPr>
      <w:rPr>
        <w:rFonts w:ascii="Arial" w:hAnsi="Arial" w:cs="Arial"/>
        <w:sz w:val="20"/>
        <w:szCs w:val="20"/>
      </w:rPr>
    </w:pPr>
    <w:r>
      <w:rPr>
        <w:rFonts w:ascii="Arial" w:hAnsi="Arial" w:cs="Arial"/>
        <w:sz w:val="20"/>
        <w:szCs w:val="20"/>
      </w:rPr>
      <w:t>June</w:t>
    </w:r>
    <w:r w:rsidR="004868E8" w:rsidRPr="008432C5">
      <w:rPr>
        <w:rFonts w:ascii="Arial" w:hAnsi="Arial" w:cs="Arial"/>
        <w:sz w:val="20"/>
        <w:szCs w:val="20"/>
      </w:rPr>
      <w:t xml:space="preserve"> </w:t>
    </w:r>
    <w:r w:rsidR="003F2610">
      <w:rPr>
        <w:rFonts w:ascii="Arial" w:hAnsi="Arial" w:cs="Arial"/>
        <w:sz w:val="20"/>
        <w:szCs w:val="20"/>
      </w:rPr>
      <w:t>X</w:t>
    </w:r>
    <w:r w:rsidR="00F06FDF" w:rsidRPr="008432C5">
      <w:rPr>
        <w:rFonts w:ascii="Arial" w:hAnsi="Arial" w:cs="Arial"/>
        <w:sz w:val="20"/>
        <w:szCs w:val="20"/>
      </w:rPr>
      <w:t>, 202</w:t>
    </w:r>
    <w:r w:rsidR="003F2610">
      <w:rPr>
        <w:rFonts w:ascii="Arial" w:hAnsi="Arial" w:cs="Arial"/>
        <w:sz w:val="20"/>
        <w:szCs w:val="20"/>
      </w:rPr>
      <w:t>3</w:t>
    </w:r>
  </w:p>
  <w:p w14:paraId="2A7BDB7D" w14:textId="63BBE228" w:rsidR="001D17A2" w:rsidRPr="007B28BA" w:rsidRDefault="001D17A2">
    <w:pPr>
      <w:pStyle w:val="Header"/>
      <w:rPr>
        <w:rFonts w:ascii="Arial" w:hAnsi="Arial" w:cs="Arial"/>
        <w:sz w:val="20"/>
        <w:szCs w:val="20"/>
      </w:rPr>
    </w:pPr>
    <w:r w:rsidRPr="007B28BA">
      <w:rPr>
        <w:rFonts w:ascii="Arial" w:hAnsi="Arial" w:cs="Arial"/>
        <w:sz w:val="20"/>
        <w:szCs w:val="20"/>
      </w:rPr>
      <w:t xml:space="preserve">Page </w:t>
    </w:r>
    <w:sdt>
      <w:sdtPr>
        <w:rPr>
          <w:rFonts w:ascii="Arial" w:hAnsi="Arial" w:cs="Arial"/>
          <w:sz w:val="20"/>
          <w:szCs w:val="20"/>
        </w:rPr>
        <w:id w:val="-498352200"/>
        <w:docPartObj>
          <w:docPartGallery w:val="Page Numbers (Top of Page)"/>
          <w:docPartUnique/>
        </w:docPartObj>
      </w:sdtPr>
      <w:sdtEndPr>
        <w:rPr>
          <w:noProof/>
        </w:rPr>
      </w:sdtEndPr>
      <w:sdtContent>
        <w:r w:rsidRPr="007B28BA">
          <w:rPr>
            <w:rFonts w:ascii="Arial" w:hAnsi="Arial" w:cs="Arial"/>
            <w:sz w:val="20"/>
            <w:szCs w:val="20"/>
          </w:rPr>
          <w:fldChar w:fldCharType="begin"/>
        </w:r>
        <w:r w:rsidRPr="007B28BA">
          <w:rPr>
            <w:rFonts w:ascii="Arial" w:hAnsi="Arial" w:cs="Arial"/>
            <w:sz w:val="20"/>
            <w:szCs w:val="20"/>
          </w:rPr>
          <w:instrText xml:space="preserve"> PAGE   \* MERGEFORMAT </w:instrText>
        </w:r>
        <w:r w:rsidRPr="007B28BA">
          <w:rPr>
            <w:rFonts w:ascii="Arial" w:hAnsi="Arial" w:cs="Arial"/>
            <w:sz w:val="20"/>
            <w:szCs w:val="20"/>
          </w:rPr>
          <w:fldChar w:fldCharType="separate"/>
        </w:r>
        <w:r w:rsidR="005726D5">
          <w:rPr>
            <w:rFonts w:ascii="Arial" w:hAnsi="Arial" w:cs="Arial"/>
            <w:noProof/>
            <w:sz w:val="20"/>
            <w:szCs w:val="20"/>
          </w:rPr>
          <w:t>3</w:t>
        </w:r>
        <w:r w:rsidRPr="007B28BA">
          <w:rPr>
            <w:rFonts w:ascii="Arial" w:hAnsi="Arial" w:cs="Arial"/>
            <w:noProof/>
            <w:sz w:val="20"/>
            <w:szCs w:val="20"/>
          </w:rPr>
          <w:fldChar w:fldCharType="end"/>
        </w:r>
      </w:sdtContent>
    </w:sdt>
  </w:p>
  <w:p w14:paraId="3F20043D" w14:textId="77777777" w:rsidR="001D17A2" w:rsidRDefault="001D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6B11" w14:textId="3AED02EB" w:rsidR="001D17A2" w:rsidRDefault="00836C36">
    <w:pPr>
      <w:pStyle w:val="Header"/>
    </w:pPr>
    <w:r>
      <w:rPr>
        <w:noProof/>
      </w:rPr>
      <w:drawing>
        <wp:anchor distT="0" distB="0" distL="114300" distR="114300" simplePos="0" relativeHeight="251657728" behindDoc="0" locked="0" layoutInCell="1" allowOverlap="1" wp14:anchorId="0BA9CF17" wp14:editId="6E24781E">
          <wp:simplePos x="0" y="0"/>
          <wp:positionH relativeFrom="page">
            <wp:align>right</wp:align>
          </wp:positionH>
          <wp:positionV relativeFrom="page">
            <wp:posOffset>19050</wp:posOffset>
          </wp:positionV>
          <wp:extent cx="7772400" cy="1389888"/>
          <wp:effectExtent l="0" t="0" r="0" b="1270"/>
          <wp:wrapTight wrapText="bothSides">
            <wp:wrapPolygon edited="0">
              <wp:start x="0" y="0"/>
              <wp:lineTo x="0" y="21324"/>
              <wp:lineTo x="21547" y="21324"/>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7AB"/>
    <w:multiLevelType w:val="hybridMultilevel"/>
    <w:tmpl w:val="C12A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0C2B"/>
    <w:multiLevelType w:val="hybridMultilevel"/>
    <w:tmpl w:val="1D4C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572A9"/>
    <w:multiLevelType w:val="hybridMultilevel"/>
    <w:tmpl w:val="FC1E91A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DD66CE"/>
    <w:multiLevelType w:val="hybridMultilevel"/>
    <w:tmpl w:val="0758F5D4"/>
    <w:lvl w:ilvl="0" w:tplc="36748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8330C"/>
    <w:multiLevelType w:val="hybridMultilevel"/>
    <w:tmpl w:val="1706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2746A"/>
    <w:multiLevelType w:val="hybridMultilevel"/>
    <w:tmpl w:val="8E22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410C0"/>
    <w:multiLevelType w:val="hybridMultilevel"/>
    <w:tmpl w:val="FF5288FA"/>
    <w:lvl w:ilvl="0" w:tplc="298A0D0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4F3E0A"/>
    <w:multiLevelType w:val="hybridMultilevel"/>
    <w:tmpl w:val="7D8A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516DA"/>
    <w:multiLevelType w:val="hybridMultilevel"/>
    <w:tmpl w:val="D3C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9435A"/>
    <w:multiLevelType w:val="hybridMultilevel"/>
    <w:tmpl w:val="BD18D8A2"/>
    <w:lvl w:ilvl="0" w:tplc="BE4E4F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032D2"/>
    <w:multiLevelType w:val="hybridMultilevel"/>
    <w:tmpl w:val="A042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2E95"/>
    <w:multiLevelType w:val="hybridMultilevel"/>
    <w:tmpl w:val="7D940B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147DF"/>
    <w:multiLevelType w:val="hybridMultilevel"/>
    <w:tmpl w:val="04523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807A8"/>
    <w:multiLevelType w:val="hybridMultilevel"/>
    <w:tmpl w:val="B9DE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212D1"/>
    <w:multiLevelType w:val="hybridMultilevel"/>
    <w:tmpl w:val="EC26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B3088"/>
    <w:multiLevelType w:val="hybridMultilevel"/>
    <w:tmpl w:val="106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5364"/>
    <w:multiLevelType w:val="hybridMultilevel"/>
    <w:tmpl w:val="DCF43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D6314"/>
    <w:multiLevelType w:val="hybridMultilevel"/>
    <w:tmpl w:val="7486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F74F8"/>
    <w:multiLevelType w:val="hybridMultilevel"/>
    <w:tmpl w:val="479E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A03E8"/>
    <w:multiLevelType w:val="hybridMultilevel"/>
    <w:tmpl w:val="F1E0B75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002493"/>
    <w:multiLevelType w:val="hybridMultilevel"/>
    <w:tmpl w:val="924AB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9B5623"/>
    <w:multiLevelType w:val="hybridMultilevel"/>
    <w:tmpl w:val="9EA83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153B12"/>
    <w:multiLevelType w:val="hybridMultilevel"/>
    <w:tmpl w:val="A6128748"/>
    <w:lvl w:ilvl="0" w:tplc="3A5C34AA">
      <w:start w:val="223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573EA6"/>
    <w:multiLevelType w:val="hybridMultilevel"/>
    <w:tmpl w:val="808E388C"/>
    <w:lvl w:ilvl="0" w:tplc="681A2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712212"/>
    <w:multiLevelType w:val="hybridMultilevel"/>
    <w:tmpl w:val="7B1E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647AE"/>
    <w:multiLevelType w:val="hybridMultilevel"/>
    <w:tmpl w:val="9AD4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90BA6"/>
    <w:multiLevelType w:val="hybridMultilevel"/>
    <w:tmpl w:val="4586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8095F"/>
    <w:multiLevelType w:val="hybridMultilevel"/>
    <w:tmpl w:val="634CF83E"/>
    <w:lvl w:ilvl="0" w:tplc="5F3841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D350F"/>
    <w:multiLevelType w:val="hybridMultilevel"/>
    <w:tmpl w:val="8192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B30527"/>
    <w:multiLevelType w:val="hybridMultilevel"/>
    <w:tmpl w:val="BF3E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2224F7"/>
    <w:multiLevelType w:val="hybridMultilevel"/>
    <w:tmpl w:val="BDC2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11B38"/>
    <w:multiLevelType w:val="hybridMultilevel"/>
    <w:tmpl w:val="D008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F6BE2"/>
    <w:multiLevelType w:val="hybridMultilevel"/>
    <w:tmpl w:val="FF56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953978">
    <w:abstractNumId w:val="14"/>
  </w:num>
  <w:num w:numId="2" w16cid:durableId="1278178589">
    <w:abstractNumId w:val="31"/>
  </w:num>
  <w:num w:numId="3" w16cid:durableId="1731341633">
    <w:abstractNumId w:val="1"/>
  </w:num>
  <w:num w:numId="4" w16cid:durableId="859195870">
    <w:abstractNumId w:val="25"/>
  </w:num>
  <w:num w:numId="5" w16cid:durableId="1447309501">
    <w:abstractNumId w:val="30"/>
  </w:num>
  <w:num w:numId="6" w16cid:durableId="1354959575">
    <w:abstractNumId w:val="18"/>
  </w:num>
  <w:num w:numId="7" w16cid:durableId="107239984">
    <w:abstractNumId w:val="29"/>
  </w:num>
  <w:num w:numId="8" w16cid:durableId="2142071107">
    <w:abstractNumId w:val="27"/>
  </w:num>
  <w:num w:numId="9" w16cid:durableId="34931108">
    <w:abstractNumId w:val="4"/>
  </w:num>
  <w:num w:numId="10" w16cid:durableId="2108572397">
    <w:abstractNumId w:val="8"/>
  </w:num>
  <w:num w:numId="11" w16cid:durableId="816149191">
    <w:abstractNumId w:val="16"/>
  </w:num>
  <w:num w:numId="12" w16cid:durableId="2098595710">
    <w:abstractNumId w:val="3"/>
  </w:num>
  <w:num w:numId="13" w16cid:durableId="1109544385">
    <w:abstractNumId w:val="15"/>
  </w:num>
  <w:num w:numId="14" w16cid:durableId="1652177701">
    <w:abstractNumId w:val="24"/>
  </w:num>
  <w:num w:numId="15" w16cid:durableId="843011774">
    <w:abstractNumId w:val="13"/>
  </w:num>
  <w:num w:numId="16" w16cid:durableId="844132888">
    <w:abstractNumId w:val="9"/>
  </w:num>
  <w:num w:numId="17" w16cid:durableId="1957636914">
    <w:abstractNumId w:val="6"/>
  </w:num>
  <w:num w:numId="18" w16cid:durableId="723679738">
    <w:abstractNumId w:val="5"/>
  </w:num>
  <w:num w:numId="19" w16cid:durableId="844056923">
    <w:abstractNumId w:val="28"/>
  </w:num>
  <w:num w:numId="20" w16cid:durableId="677462910">
    <w:abstractNumId w:val="17"/>
  </w:num>
  <w:num w:numId="21" w16cid:durableId="597955899">
    <w:abstractNumId w:val="0"/>
  </w:num>
  <w:num w:numId="22" w16cid:durableId="845361596">
    <w:abstractNumId w:val="10"/>
  </w:num>
  <w:num w:numId="23" w16cid:durableId="1081609863">
    <w:abstractNumId w:val="32"/>
  </w:num>
  <w:num w:numId="24" w16cid:durableId="1088037409">
    <w:abstractNumId w:val="11"/>
  </w:num>
  <w:num w:numId="25" w16cid:durableId="1064524762">
    <w:abstractNumId w:val="22"/>
  </w:num>
  <w:num w:numId="26" w16cid:durableId="351538310">
    <w:abstractNumId w:val="20"/>
  </w:num>
  <w:num w:numId="27" w16cid:durableId="1471708372">
    <w:abstractNumId w:val="7"/>
  </w:num>
  <w:num w:numId="28" w16cid:durableId="1453943717">
    <w:abstractNumId w:val="26"/>
  </w:num>
  <w:num w:numId="29" w16cid:durableId="2122451027">
    <w:abstractNumId w:val="2"/>
  </w:num>
  <w:num w:numId="30" w16cid:durableId="1190753920">
    <w:abstractNumId w:val="21"/>
  </w:num>
  <w:num w:numId="31" w16cid:durableId="1223063214">
    <w:abstractNumId w:val="23"/>
  </w:num>
  <w:num w:numId="32" w16cid:durableId="735782438">
    <w:abstractNumId w:val="12"/>
  </w:num>
  <w:num w:numId="33" w16cid:durableId="272172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5B"/>
    <w:rsid w:val="00000446"/>
    <w:rsid w:val="00003682"/>
    <w:rsid w:val="0002192D"/>
    <w:rsid w:val="00034FF8"/>
    <w:rsid w:val="00037CB5"/>
    <w:rsid w:val="00040F37"/>
    <w:rsid w:val="00043072"/>
    <w:rsid w:val="0004332A"/>
    <w:rsid w:val="00043665"/>
    <w:rsid w:val="000462C9"/>
    <w:rsid w:val="00046E3B"/>
    <w:rsid w:val="00047567"/>
    <w:rsid w:val="00047821"/>
    <w:rsid w:val="00055DA1"/>
    <w:rsid w:val="000613BF"/>
    <w:rsid w:val="0006170D"/>
    <w:rsid w:val="000643E4"/>
    <w:rsid w:val="00064827"/>
    <w:rsid w:val="00067B84"/>
    <w:rsid w:val="00071928"/>
    <w:rsid w:val="00072555"/>
    <w:rsid w:val="00076CFD"/>
    <w:rsid w:val="000859BB"/>
    <w:rsid w:val="0008636F"/>
    <w:rsid w:val="00086401"/>
    <w:rsid w:val="000915FB"/>
    <w:rsid w:val="000A15BE"/>
    <w:rsid w:val="000B4B5B"/>
    <w:rsid w:val="000C1594"/>
    <w:rsid w:val="000C53BD"/>
    <w:rsid w:val="000C5763"/>
    <w:rsid w:val="000D2A39"/>
    <w:rsid w:val="000D79D4"/>
    <w:rsid w:val="000E0962"/>
    <w:rsid w:val="000E1832"/>
    <w:rsid w:val="000E2408"/>
    <w:rsid w:val="000E421A"/>
    <w:rsid w:val="000F0CD7"/>
    <w:rsid w:val="000F3B19"/>
    <w:rsid w:val="000F57B7"/>
    <w:rsid w:val="000F69D2"/>
    <w:rsid w:val="00100926"/>
    <w:rsid w:val="001063C7"/>
    <w:rsid w:val="00107739"/>
    <w:rsid w:val="001155D7"/>
    <w:rsid w:val="001170D4"/>
    <w:rsid w:val="00120C04"/>
    <w:rsid w:val="00132C39"/>
    <w:rsid w:val="00133711"/>
    <w:rsid w:val="00142C10"/>
    <w:rsid w:val="00142E6A"/>
    <w:rsid w:val="001567F5"/>
    <w:rsid w:val="00156BAA"/>
    <w:rsid w:val="00157D38"/>
    <w:rsid w:val="001617CD"/>
    <w:rsid w:val="00163C40"/>
    <w:rsid w:val="001767A6"/>
    <w:rsid w:val="00180702"/>
    <w:rsid w:val="00182EA6"/>
    <w:rsid w:val="001840AD"/>
    <w:rsid w:val="00184E04"/>
    <w:rsid w:val="00187B8D"/>
    <w:rsid w:val="00191F64"/>
    <w:rsid w:val="001925A8"/>
    <w:rsid w:val="00194109"/>
    <w:rsid w:val="001A08DA"/>
    <w:rsid w:val="001A19BA"/>
    <w:rsid w:val="001A62AB"/>
    <w:rsid w:val="001A712A"/>
    <w:rsid w:val="001B4FD1"/>
    <w:rsid w:val="001B736B"/>
    <w:rsid w:val="001B7FA1"/>
    <w:rsid w:val="001C2A1F"/>
    <w:rsid w:val="001C4DAB"/>
    <w:rsid w:val="001C6E09"/>
    <w:rsid w:val="001C72B1"/>
    <w:rsid w:val="001D17A2"/>
    <w:rsid w:val="001D383C"/>
    <w:rsid w:val="001D53C1"/>
    <w:rsid w:val="001D7B0C"/>
    <w:rsid w:val="001E4642"/>
    <w:rsid w:val="001E6046"/>
    <w:rsid w:val="001F4B55"/>
    <w:rsid w:val="001F5157"/>
    <w:rsid w:val="00201FC6"/>
    <w:rsid w:val="00217DAB"/>
    <w:rsid w:val="00224CAB"/>
    <w:rsid w:val="00226A9F"/>
    <w:rsid w:val="00226B54"/>
    <w:rsid w:val="0023505B"/>
    <w:rsid w:val="0023514C"/>
    <w:rsid w:val="002370D1"/>
    <w:rsid w:val="0024253D"/>
    <w:rsid w:val="00247B19"/>
    <w:rsid w:val="00247B75"/>
    <w:rsid w:val="00252C57"/>
    <w:rsid w:val="00257AA2"/>
    <w:rsid w:val="00263317"/>
    <w:rsid w:val="0026743B"/>
    <w:rsid w:val="00267F43"/>
    <w:rsid w:val="00277B48"/>
    <w:rsid w:val="00284458"/>
    <w:rsid w:val="00285699"/>
    <w:rsid w:val="0028612F"/>
    <w:rsid w:val="002863CA"/>
    <w:rsid w:val="00286FFB"/>
    <w:rsid w:val="00294422"/>
    <w:rsid w:val="002965CE"/>
    <w:rsid w:val="00297F8D"/>
    <w:rsid w:val="002A1AFC"/>
    <w:rsid w:val="002A552A"/>
    <w:rsid w:val="002A5718"/>
    <w:rsid w:val="002B1F3C"/>
    <w:rsid w:val="002B4A1D"/>
    <w:rsid w:val="002B7B9B"/>
    <w:rsid w:val="002C077B"/>
    <w:rsid w:val="002C2249"/>
    <w:rsid w:val="002C30DE"/>
    <w:rsid w:val="002C4FD6"/>
    <w:rsid w:val="002C6225"/>
    <w:rsid w:val="002D366E"/>
    <w:rsid w:val="002D36FD"/>
    <w:rsid w:val="002D4C9B"/>
    <w:rsid w:val="002D5C66"/>
    <w:rsid w:val="002E0418"/>
    <w:rsid w:val="002E17BB"/>
    <w:rsid w:val="002E27EE"/>
    <w:rsid w:val="002E33DD"/>
    <w:rsid w:val="002F11D7"/>
    <w:rsid w:val="002F17B9"/>
    <w:rsid w:val="002F33B5"/>
    <w:rsid w:val="002F3AFC"/>
    <w:rsid w:val="00300F40"/>
    <w:rsid w:val="00325558"/>
    <w:rsid w:val="003313E3"/>
    <w:rsid w:val="003375FE"/>
    <w:rsid w:val="003411BA"/>
    <w:rsid w:val="00341314"/>
    <w:rsid w:val="00345C81"/>
    <w:rsid w:val="00355868"/>
    <w:rsid w:val="00361F2F"/>
    <w:rsid w:val="00366B61"/>
    <w:rsid w:val="00372D0F"/>
    <w:rsid w:val="0037567A"/>
    <w:rsid w:val="00376879"/>
    <w:rsid w:val="00383319"/>
    <w:rsid w:val="00390EF3"/>
    <w:rsid w:val="00393801"/>
    <w:rsid w:val="003A125E"/>
    <w:rsid w:val="003B1BFD"/>
    <w:rsid w:val="003B4079"/>
    <w:rsid w:val="003B555D"/>
    <w:rsid w:val="003B648F"/>
    <w:rsid w:val="003C0CEB"/>
    <w:rsid w:val="003C1DAB"/>
    <w:rsid w:val="003C3729"/>
    <w:rsid w:val="003C3933"/>
    <w:rsid w:val="003D20FB"/>
    <w:rsid w:val="003E0615"/>
    <w:rsid w:val="003E1A47"/>
    <w:rsid w:val="003E218E"/>
    <w:rsid w:val="003E2D6C"/>
    <w:rsid w:val="003E2FA3"/>
    <w:rsid w:val="003E639D"/>
    <w:rsid w:val="003F2610"/>
    <w:rsid w:val="003F28B1"/>
    <w:rsid w:val="003F4317"/>
    <w:rsid w:val="003F6B19"/>
    <w:rsid w:val="003F7270"/>
    <w:rsid w:val="00405AFD"/>
    <w:rsid w:val="00406419"/>
    <w:rsid w:val="004155D9"/>
    <w:rsid w:val="004219E6"/>
    <w:rsid w:val="00452AFA"/>
    <w:rsid w:val="00453983"/>
    <w:rsid w:val="00454D7C"/>
    <w:rsid w:val="004659FA"/>
    <w:rsid w:val="00465A63"/>
    <w:rsid w:val="00471835"/>
    <w:rsid w:val="00471B47"/>
    <w:rsid w:val="004742D2"/>
    <w:rsid w:val="00484F16"/>
    <w:rsid w:val="00485A4B"/>
    <w:rsid w:val="004868E8"/>
    <w:rsid w:val="00495005"/>
    <w:rsid w:val="004960C4"/>
    <w:rsid w:val="004B09A7"/>
    <w:rsid w:val="004B3BF0"/>
    <w:rsid w:val="004D616A"/>
    <w:rsid w:val="004D68A1"/>
    <w:rsid w:val="004E2896"/>
    <w:rsid w:val="004E35C5"/>
    <w:rsid w:val="004E4A9B"/>
    <w:rsid w:val="004F48AD"/>
    <w:rsid w:val="004F629F"/>
    <w:rsid w:val="00501935"/>
    <w:rsid w:val="0050422E"/>
    <w:rsid w:val="00506C4F"/>
    <w:rsid w:val="00507006"/>
    <w:rsid w:val="00525637"/>
    <w:rsid w:val="00530EC8"/>
    <w:rsid w:val="00531102"/>
    <w:rsid w:val="005505E3"/>
    <w:rsid w:val="005527F9"/>
    <w:rsid w:val="00552F85"/>
    <w:rsid w:val="00556703"/>
    <w:rsid w:val="005637B0"/>
    <w:rsid w:val="00567EFE"/>
    <w:rsid w:val="00571506"/>
    <w:rsid w:val="005726D5"/>
    <w:rsid w:val="0058384F"/>
    <w:rsid w:val="00583DD0"/>
    <w:rsid w:val="00587600"/>
    <w:rsid w:val="00597158"/>
    <w:rsid w:val="005A1BC2"/>
    <w:rsid w:val="005A4124"/>
    <w:rsid w:val="005B01CF"/>
    <w:rsid w:val="005B1BA6"/>
    <w:rsid w:val="005B2CD9"/>
    <w:rsid w:val="005B5E8E"/>
    <w:rsid w:val="005C4F31"/>
    <w:rsid w:val="005C5CB0"/>
    <w:rsid w:val="005D04AC"/>
    <w:rsid w:val="005D4522"/>
    <w:rsid w:val="005D7CE7"/>
    <w:rsid w:val="005E0500"/>
    <w:rsid w:val="005E12D9"/>
    <w:rsid w:val="005E343C"/>
    <w:rsid w:val="005E3F06"/>
    <w:rsid w:val="005E713E"/>
    <w:rsid w:val="005E7450"/>
    <w:rsid w:val="005F25F5"/>
    <w:rsid w:val="005F51F2"/>
    <w:rsid w:val="005F6EA4"/>
    <w:rsid w:val="005F7F9E"/>
    <w:rsid w:val="00606AAE"/>
    <w:rsid w:val="0061396B"/>
    <w:rsid w:val="006140AE"/>
    <w:rsid w:val="006317B3"/>
    <w:rsid w:val="00632C75"/>
    <w:rsid w:val="00636C3C"/>
    <w:rsid w:val="00646E03"/>
    <w:rsid w:val="00650437"/>
    <w:rsid w:val="00661A3F"/>
    <w:rsid w:val="00665022"/>
    <w:rsid w:val="006714E1"/>
    <w:rsid w:val="00671762"/>
    <w:rsid w:val="00676DF6"/>
    <w:rsid w:val="00681BE1"/>
    <w:rsid w:val="006821C4"/>
    <w:rsid w:val="006919E6"/>
    <w:rsid w:val="00694EE6"/>
    <w:rsid w:val="006A6463"/>
    <w:rsid w:val="006B3613"/>
    <w:rsid w:val="006B4404"/>
    <w:rsid w:val="006B469E"/>
    <w:rsid w:val="006C6FE5"/>
    <w:rsid w:val="006D0864"/>
    <w:rsid w:val="006D1DAD"/>
    <w:rsid w:val="006D213F"/>
    <w:rsid w:val="006D3F7B"/>
    <w:rsid w:val="006E1E7B"/>
    <w:rsid w:val="006F2891"/>
    <w:rsid w:val="0071272E"/>
    <w:rsid w:val="007228FA"/>
    <w:rsid w:val="007237D5"/>
    <w:rsid w:val="00725EC2"/>
    <w:rsid w:val="007268BE"/>
    <w:rsid w:val="00733115"/>
    <w:rsid w:val="00733718"/>
    <w:rsid w:val="0074103A"/>
    <w:rsid w:val="007511B6"/>
    <w:rsid w:val="00764188"/>
    <w:rsid w:val="00764E88"/>
    <w:rsid w:val="00767FEC"/>
    <w:rsid w:val="00776657"/>
    <w:rsid w:val="0077677E"/>
    <w:rsid w:val="007819D4"/>
    <w:rsid w:val="007907D4"/>
    <w:rsid w:val="00791B02"/>
    <w:rsid w:val="00791E55"/>
    <w:rsid w:val="00792427"/>
    <w:rsid w:val="007924A5"/>
    <w:rsid w:val="00792BA4"/>
    <w:rsid w:val="007933E5"/>
    <w:rsid w:val="00795F36"/>
    <w:rsid w:val="00796205"/>
    <w:rsid w:val="007A404A"/>
    <w:rsid w:val="007A40AD"/>
    <w:rsid w:val="007B0F7A"/>
    <w:rsid w:val="007B28BA"/>
    <w:rsid w:val="007B2E12"/>
    <w:rsid w:val="007B3E07"/>
    <w:rsid w:val="007B5D98"/>
    <w:rsid w:val="007B7EC6"/>
    <w:rsid w:val="007D0D91"/>
    <w:rsid w:val="007D3184"/>
    <w:rsid w:val="007D4DA5"/>
    <w:rsid w:val="007D75D3"/>
    <w:rsid w:val="007E2E7E"/>
    <w:rsid w:val="007E4C2F"/>
    <w:rsid w:val="007E5B7E"/>
    <w:rsid w:val="007E7B5C"/>
    <w:rsid w:val="007F0E05"/>
    <w:rsid w:val="007F1583"/>
    <w:rsid w:val="007F1E31"/>
    <w:rsid w:val="00800762"/>
    <w:rsid w:val="00804395"/>
    <w:rsid w:val="00804ADD"/>
    <w:rsid w:val="00813C2C"/>
    <w:rsid w:val="00816441"/>
    <w:rsid w:val="00822904"/>
    <w:rsid w:val="00826143"/>
    <w:rsid w:val="008321CD"/>
    <w:rsid w:val="00834FE7"/>
    <w:rsid w:val="00836025"/>
    <w:rsid w:val="00836C36"/>
    <w:rsid w:val="008432C5"/>
    <w:rsid w:val="0085061C"/>
    <w:rsid w:val="00852B07"/>
    <w:rsid w:val="00852CFC"/>
    <w:rsid w:val="00854E61"/>
    <w:rsid w:val="00860A51"/>
    <w:rsid w:val="00862539"/>
    <w:rsid w:val="00865C02"/>
    <w:rsid w:val="00865FD5"/>
    <w:rsid w:val="008775B6"/>
    <w:rsid w:val="00884002"/>
    <w:rsid w:val="00891E63"/>
    <w:rsid w:val="008A442A"/>
    <w:rsid w:val="008A4FBA"/>
    <w:rsid w:val="008B18FE"/>
    <w:rsid w:val="008B44AE"/>
    <w:rsid w:val="008B6698"/>
    <w:rsid w:val="008C171A"/>
    <w:rsid w:val="008C7FCF"/>
    <w:rsid w:val="008D2340"/>
    <w:rsid w:val="008D5E2C"/>
    <w:rsid w:val="008E0CF2"/>
    <w:rsid w:val="008E594A"/>
    <w:rsid w:val="008F50A4"/>
    <w:rsid w:val="00901D2D"/>
    <w:rsid w:val="00901E8E"/>
    <w:rsid w:val="00901FA7"/>
    <w:rsid w:val="00902FF3"/>
    <w:rsid w:val="00904EBC"/>
    <w:rsid w:val="009100E1"/>
    <w:rsid w:val="00914D78"/>
    <w:rsid w:val="00915749"/>
    <w:rsid w:val="00917C4B"/>
    <w:rsid w:val="00927888"/>
    <w:rsid w:val="00930164"/>
    <w:rsid w:val="009323A9"/>
    <w:rsid w:val="00933A1E"/>
    <w:rsid w:val="00934A71"/>
    <w:rsid w:val="009362D8"/>
    <w:rsid w:val="0094361E"/>
    <w:rsid w:val="00943D60"/>
    <w:rsid w:val="009477E4"/>
    <w:rsid w:val="00954EA5"/>
    <w:rsid w:val="00957A0A"/>
    <w:rsid w:val="0097215A"/>
    <w:rsid w:val="009738B9"/>
    <w:rsid w:val="00974919"/>
    <w:rsid w:val="00985203"/>
    <w:rsid w:val="009A13FB"/>
    <w:rsid w:val="009A1CBA"/>
    <w:rsid w:val="009A6E3F"/>
    <w:rsid w:val="009B0004"/>
    <w:rsid w:val="009B02F7"/>
    <w:rsid w:val="009B7748"/>
    <w:rsid w:val="009C54BF"/>
    <w:rsid w:val="009C7ADB"/>
    <w:rsid w:val="009D0091"/>
    <w:rsid w:val="009E303D"/>
    <w:rsid w:val="009E6628"/>
    <w:rsid w:val="009E6F3D"/>
    <w:rsid w:val="009F44F2"/>
    <w:rsid w:val="009F49E9"/>
    <w:rsid w:val="009F6108"/>
    <w:rsid w:val="00A007F8"/>
    <w:rsid w:val="00A033FC"/>
    <w:rsid w:val="00A06B26"/>
    <w:rsid w:val="00A11F45"/>
    <w:rsid w:val="00A1390A"/>
    <w:rsid w:val="00A15580"/>
    <w:rsid w:val="00A172B2"/>
    <w:rsid w:val="00A20007"/>
    <w:rsid w:val="00A22B1B"/>
    <w:rsid w:val="00A25C84"/>
    <w:rsid w:val="00A33981"/>
    <w:rsid w:val="00A34C29"/>
    <w:rsid w:val="00A355FB"/>
    <w:rsid w:val="00A35FD4"/>
    <w:rsid w:val="00A41D7D"/>
    <w:rsid w:val="00A45407"/>
    <w:rsid w:val="00A5767E"/>
    <w:rsid w:val="00A57BEF"/>
    <w:rsid w:val="00A6054D"/>
    <w:rsid w:val="00A60E50"/>
    <w:rsid w:val="00A64DDA"/>
    <w:rsid w:val="00A64FE2"/>
    <w:rsid w:val="00A72559"/>
    <w:rsid w:val="00A7265D"/>
    <w:rsid w:val="00A72D49"/>
    <w:rsid w:val="00A809FF"/>
    <w:rsid w:val="00A845BC"/>
    <w:rsid w:val="00A918A9"/>
    <w:rsid w:val="00A92899"/>
    <w:rsid w:val="00A93AD4"/>
    <w:rsid w:val="00A940A0"/>
    <w:rsid w:val="00A95E8A"/>
    <w:rsid w:val="00AA45C4"/>
    <w:rsid w:val="00AA50E6"/>
    <w:rsid w:val="00AA5E8E"/>
    <w:rsid w:val="00AA78B5"/>
    <w:rsid w:val="00AC0658"/>
    <w:rsid w:val="00AC39E0"/>
    <w:rsid w:val="00AC47E1"/>
    <w:rsid w:val="00AD38B9"/>
    <w:rsid w:val="00AE064D"/>
    <w:rsid w:val="00AE1FCF"/>
    <w:rsid w:val="00AE4A96"/>
    <w:rsid w:val="00AE68C3"/>
    <w:rsid w:val="00AE736A"/>
    <w:rsid w:val="00AF0A0A"/>
    <w:rsid w:val="00AF21AC"/>
    <w:rsid w:val="00AF4543"/>
    <w:rsid w:val="00AF5D29"/>
    <w:rsid w:val="00B0375B"/>
    <w:rsid w:val="00B06ACE"/>
    <w:rsid w:val="00B1008A"/>
    <w:rsid w:val="00B10CD3"/>
    <w:rsid w:val="00B17D9D"/>
    <w:rsid w:val="00B400FA"/>
    <w:rsid w:val="00B41487"/>
    <w:rsid w:val="00B41F8A"/>
    <w:rsid w:val="00B431CA"/>
    <w:rsid w:val="00B43A4E"/>
    <w:rsid w:val="00B51B8A"/>
    <w:rsid w:val="00B51F66"/>
    <w:rsid w:val="00B53E3F"/>
    <w:rsid w:val="00B565C0"/>
    <w:rsid w:val="00B62874"/>
    <w:rsid w:val="00B64A74"/>
    <w:rsid w:val="00B76755"/>
    <w:rsid w:val="00B76ED1"/>
    <w:rsid w:val="00B8166B"/>
    <w:rsid w:val="00B81869"/>
    <w:rsid w:val="00B81B38"/>
    <w:rsid w:val="00B924BC"/>
    <w:rsid w:val="00B925B5"/>
    <w:rsid w:val="00B93B94"/>
    <w:rsid w:val="00B96E12"/>
    <w:rsid w:val="00BA14A9"/>
    <w:rsid w:val="00BB48DF"/>
    <w:rsid w:val="00BB6B43"/>
    <w:rsid w:val="00BC5E37"/>
    <w:rsid w:val="00BC5FDA"/>
    <w:rsid w:val="00BC6502"/>
    <w:rsid w:val="00BC69BA"/>
    <w:rsid w:val="00BD036F"/>
    <w:rsid w:val="00BD454A"/>
    <w:rsid w:val="00BE207C"/>
    <w:rsid w:val="00BE300A"/>
    <w:rsid w:val="00BE3ED8"/>
    <w:rsid w:val="00BE5EF8"/>
    <w:rsid w:val="00BF0C8A"/>
    <w:rsid w:val="00BF5F22"/>
    <w:rsid w:val="00C060D7"/>
    <w:rsid w:val="00C12721"/>
    <w:rsid w:val="00C2546B"/>
    <w:rsid w:val="00C26ACD"/>
    <w:rsid w:val="00C26F20"/>
    <w:rsid w:val="00C30910"/>
    <w:rsid w:val="00C329F4"/>
    <w:rsid w:val="00C33780"/>
    <w:rsid w:val="00C34653"/>
    <w:rsid w:val="00C3473F"/>
    <w:rsid w:val="00C375EA"/>
    <w:rsid w:val="00C42253"/>
    <w:rsid w:val="00C44838"/>
    <w:rsid w:val="00C45F64"/>
    <w:rsid w:val="00C47BED"/>
    <w:rsid w:val="00C51A77"/>
    <w:rsid w:val="00C53CCB"/>
    <w:rsid w:val="00C54B46"/>
    <w:rsid w:val="00C557CC"/>
    <w:rsid w:val="00C55A91"/>
    <w:rsid w:val="00C60070"/>
    <w:rsid w:val="00C60195"/>
    <w:rsid w:val="00C6670D"/>
    <w:rsid w:val="00C70BBC"/>
    <w:rsid w:val="00C829E4"/>
    <w:rsid w:val="00C82E72"/>
    <w:rsid w:val="00CA53E5"/>
    <w:rsid w:val="00CB4EBD"/>
    <w:rsid w:val="00CC4ED8"/>
    <w:rsid w:val="00CD02E0"/>
    <w:rsid w:val="00CD1BD0"/>
    <w:rsid w:val="00CD3C53"/>
    <w:rsid w:val="00CD64F4"/>
    <w:rsid w:val="00CD6785"/>
    <w:rsid w:val="00CD7E0D"/>
    <w:rsid w:val="00CF1436"/>
    <w:rsid w:val="00CF77B0"/>
    <w:rsid w:val="00D00B11"/>
    <w:rsid w:val="00D03B8C"/>
    <w:rsid w:val="00D0448C"/>
    <w:rsid w:val="00D04548"/>
    <w:rsid w:val="00D056C2"/>
    <w:rsid w:val="00D1070E"/>
    <w:rsid w:val="00D11342"/>
    <w:rsid w:val="00D11FAA"/>
    <w:rsid w:val="00D21709"/>
    <w:rsid w:val="00D226FD"/>
    <w:rsid w:val="00D2744F"/>
    <w:rsid w:val="00D27956"/>
    <w:rsid w:val="00D34BEB"/>
    <w:rsid w:val="00D35053"/>
    <w:rsid w:val="00D36B19"/>
    <w:rsid w:val="00D42216"/>
    <w:rsid w:val="00D44BA2"/>
    <w:rsid w:val="00D52C1D"/>
    <w:rsid w:val="00D60FA7"/>
    <w:rsid w:val="00D61F98"/>
    <w:rsid w:val="00D770CC"/>
    <w:rsid w:val="00D82683"/>
    <w:rsid w:val="00D837CC"/>
    <w:rsid w:val="00D907FD"/>
    <w:rsid w:val="00D95486"/>
    <w:rsid w:val="00D96B8A"/>
    <w:rsid w:val="00D96DFA"/>
    <w:rsid w:val="00DA0F24"/>
    <w:rsid w:val="00DA1B9F"/>
    <w:rsid w:val="00DA4A12"/>
    <w:rsid w:val="00DC01A8"/>
    <w:rsid w:val="00DC171B"/>
    <w:rsid w:val="00DC2C0C"/>
    <w:rsid w:val="00DC38B9"/>
    <w:rsid w:val="00DC526C"/>
    <w:rsid w:val="00DC6824"/>
    <w:rsid w:val="00DC7200"/>
    <w:rsid w:val="00DC76D2"/>
    <w:rsid w:val="00DC772D"/>
    <w:rsid w:val="00DD15E8"/>
    <w:rsid w:val="00DD2CC5"/>
    <w:rsid w:val="00DD3B9C"/>
    <w:rsid w:val="00DE1C69"/>
    <w:rsid w:val="00E036BB"/>
    <w:rsid w:val="00E10D86"/>
    <w:rsid w:val="00E13E48"/>
    <w:rsid w:val="00E13F89"/>
    <w:rsid w:val="00E169C2"/>
    <w:rsid w:val="00E273E7"/>
    <w:rsid w:val="00E349BA"/>
    <w:rsid w:val="00E35607"/>
    <w:rsid w:val="00E37298"/>
    <w:rsid w:val="00E37AC2"/>
    <w:rsid w:val="00E46745"/>
    <w:rsid w:val="00E47606"/>
    <w:rsid w:val="00E754D4"/>
    <w:rsid w:val="00E81E02"/>
    <w:rsid w:val="00E8279A"/>
    <w:rsid w:val="00E96ECF"/>
    <w:rsid w:val="00E97FB3"/>
    <w:rsid w:val="00EA117D"/>
    <w:rsid w:val="00EA12A6"/>
    <w:rsid w:val="00EA399C"/>
    <w:rsid w:val="00EA6C06"/>
    <w:rsid w:val="00EB0516"/>
    <w:rsid w:val="00EC2D10"/>
    <w:rsid w:val="00EC5F06"/>
    <w:rsid w:val="00EC6FE0"/>
    <w:rsid w:val="00ED26DC"/>
    <w:rsid w:val="00ED3DD4"/>
    <w:rsid w:val="00EE38A3"/>
    <w:rsid w:val="00EE6653"/>
    <w:rsid w:val="00EF2927"/>
    <w:rsid w:val="00EF6990"/>
    <w:rsid w:val="00F06CE8"/>
    <w:rsid w:val="00F06FDF"/>
    <w:rsid w:val="00F118AB"/>
    <w:rsid w:val="00F11972"/>
    <w:rsid w:val="00F1294A"/>
    <w:rsid w:val="00F20815"/>
    <w:rsid w:val="00F23D8F"/>
    <w:rsid w:val="00F24F3D"/>
    <w:rsid w:val="00F31954"/>
    <w:rsid w:val="00F344E6"/>
    <w:rsid w:val="00F3592B"/>
    <w:rsid w:val="00F359A4"/>
    <w:rsid w:val="00F3792A"/>
    <w:rsid w:val="00F404D0"/>
    <w:rsid w:val="00F4128D"/>
    <w:rsid w:val="00F51DE1"/>
    <w:rsid w:val="00F55F3A"/>
    <w:rsid w:val="00F636F0"/>
    <w:rsid w:val="00F67896"/>
    <w:rsid w:val="00F71B61"/>
    <w:rsid w:val="00F824F7"/>
    <w:rsid w:val="00F82E0F"/>
    <w:rsid w:val="00F83931"/>
    <w:rsid w:val="00F93F17"/>
    <w:rsid w:val="00FA16B7"/>
    <w:rsid w:val="00FB39CD"/>
    <w:rsid w:val="00FB3BB5"/>
    <w:rsid w:val="00FB7344"/>
    <w:rsid w:val="00FC3ECF"/>
    <w:rsid w:val="00FC4B68"/>
    <w:rsid w:val="00FC7139"/>
    <w:rsid w:val="00FD1B83"/>
    <w:rsid w:val="00FD7941"/>
    <w:rsid w:val="00FE3771"/>
    <w:rsid w:val="00FE4086"/>
    <w:rsid w:val="00FE655F"/>
    <w:rsid w:val="00FE6ABB"/>
    <w:rsid w:val="00FF0500"/>
    <w:rsid w:val="00FF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C4FB8"/>
  <w15:chartTrackingRefBased/>
  <w15:docId w15:val="{853C7BBD-7EEC-4C62-B2D3-4D7EBAA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07"/>
    <w:pPr>
      <w:tabs>
        <w:tab w:val="center" w:pos="4680"/>
        <w:tab w:val="right" w:pos="9360"/>
      </w:tabs>
    </w:pPr>
  </w:style>
  <w:style w:type="character" w:customStyle="1" w:styleId="HeaderChar">
    <w:name w:val="Header Char"/>
    <w:basedOn w:val="DefaultParagraphFont"/>
    <w:link w:val="Header"/>
    <w:uiPriority w:val="99"/>
    <w:rsid w:val="00A45407"/>
  </w:style>
  <w:style w:type="paragraph" w:styleId="Footer">
    <w:name w:val="footer"/>
    <w:basedOn w:val="Normal"/>
    <w:link w:val="FooterChar"/>
    <w:uiPriority w:val="99"/>
    <w:unhideWhenUsed/>
    <w:rsid w:val="00A45407"/>
    <w:pPr>
      <w:tabs>
        <w:tab w:val="center" w:pos="4680"/>
        <w:tab w:val="right" w:pos="9360"/>
      </w:tabs>
    </w:pPr>
  </w:style>
  <w:style w:type="character" w:customStyle="1" w:styleId="FooterChar">
    <w:name w:val="Footer Char"/>
    <w:basedOn w:val="DefaultParagraphFont"/>
    <w:link w:val="Footer"/>
    <w:uiPriority w:val="99"/>
    <w:rsid w:val="00A45407"/>
  </w:style>
  <w:style w:type="paragraph" w:styleId="ListParagraph">
    <w:name w:val="List Paragraph"/>
    <w:basedOn w:val="Normal"/>
    <w:uiPriority w:val="34"/>
    <w:qFormat/>
    <w:rsid w:val="00A06B26"/>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C60070"/>
    <w:rPr>
      <w:sz w:val="20"/>
      <w:szCs w:val="20"/>
    </w:rPr>
  </w:style>
  <w:style w:type="character" w:customStyle="1" w:styleId="FootnoteTextChar">
    <w:name w:val="Footnote Text Char"/>
    <w:basedOn w:val="DefaultParagraphFont"/>
    <w:link w:val="FootnoteText"/>
    <w:uiPriority w:val="99"/>
    <w:semiHidden/>
    <w:rsid w:val="00C60070"/>
    <w:rPr>
      <w:sz w:val="20"/>
      <w:szCs w:val="20"/>
    </w:rPr>
  </w:style>
  <w:style w:type="character" w:styleId="FootnoteReference">
    <w:name w:val="footnote reference"/>
    <w:basedOn w:val="DefaultParagraphFont"/>
    <w:uiPriority w:val="99"/>
    <w:semiHidden/>
    <w:unhideWhenUsed/>
    <w:rsid w:val="00C60070"/>
    <w:rPr>
      <w:vertAlign w:val="superscript"/>
    </w:rPr>
  </w:style>
  <w:style w:type="character" w:styleId="CommentReference">
    <w:name w:val="annotation reference"/>
    <w:basedOn w:val="DefaultParagraphFont"/>
    <w:uiPriority w:val="99"/>
    <w:semiHidden/>
    <w:unhideWhenUsed/>
    <w:rsid w:val="00F1294A"/>
    <w:rPr>
      <w:sz w:val="16"/>
      <w:szCs w:val="16"/>
    </w:rPr>
  </w:style>
  <w:style w:type="paragraph" w:styleId="CommentText">
    <w:name w:val="annotation text"/>
    <w:basedOn w:val="Normal"/>
    <w:link w:val="CommentTextChar"/>
    <w:uiPriority w:val="99"/>
    <w:unhideWhenUsed/>
    <w:rsid w:val="00F1294A"/>
    <w:rPr>
      <w:sz w:val="20"/>
      <w:szCs w:val="20"/>
    </w:rPr>
  </w:style>
  <w:style w:type="character" w:customStyle="1" w:styleId="CommentTextChar">
    <w:name w:val="Comment Text Char"/>
    <w:basedOn w:val="DefaultParagraphFont"/>
    <w:link w:val="CommentText"/>
    <w:uiPriority w:val="99"/>
    <w:rsid w:val="00F1294A"/>
    <w:rPr>
      <w:sz w:val="20"/>
      <w:szCs w:val="20"/>
    </w:rPr>
  </w:style>
  <w:style w:type="paragraph" w:styleId="CommentSubject">
    <w:name w:val="annotation subject"/>
    <w:basedOn w:val="CommentText"/>
    <w:next w:val="CommentText"/>
    <w:link w:val="CommentSubjectChar"/>
    <w:uiPriority w:val="99"/>
    <w:semiHidden/>
    <w:unhideWhenUsed/>
    <w:rsid w:val="00F1294A"/>
    <w:rPr>
      <w:b/>
      <w:bCs/>
    </w:rPr>
  </w:style>
  <w:style w:type="character" w:customStyle="1" w:styleId="CommentSubjectChar">
    <w:name w:val="Comment Subject Char"/>
    <w:basedOn w:val="CommentTextChar"/>
    <w:link w:val="CommentSubject"/>
    <w:uiPriority w:val="99"/>
    <w:semiHidden/>
    <w:rsid w:val="00F1294A"/>
    <w:rPr>
      <w:b/>
      <w:bCs/>
      <w:sz w:val="20"/>
      <w:szCs w:val="20"/>
    </w:rPr>
  </w:style>
  <w:style w:type="paragraph" w:styleId="Revision">
    <w:name w:val="Revision"/>
    <w:hidden/>
    <w:uiPriority w:val="99"/>
    <w:semiHidden/>
    <w:rsid w:val="00F1294A"/>
  </w:style>
  <w:style w:type="paragraph" w:styleId="BalloonText">
    <w:name w:val="Balloon Text"/>
    <w:basedOn w:val="Normal"/>
    <w:link w:val="BalloonTextChar"/>
    <w:uiPriority w:val="99"/>
    <w:semiHidden/>
    <w:unhideWhenUsed/>
    <w:rsid w:val="00F12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4A"/>
    <w:rPr>
      <w:rFonts w:ascii="Segoe UI" w:hAnsi="Segoe UI" w:cs="Segoe UI"/>
      <w:sz w:val="18"/>
      <w:szCs w:val="18"/>
    </w:rPr>
  </w:style>
  <w:style w:type="character" w:customStyle="1" w:styleId="apple-converted-space">
    <w:name w:val="apple-converted-space"/>
    <w:basedOn w:val="DefaultParagraphFont"/>
    <w:rsid w:val="00A41D7D"/>
  </w:style>
  <w:style w:type="character" w:styleId="Strong">
    <w:name w:val="Strong"/>
    <w:basedOn w:val="DefaultParagraphFont"/>
    <w:uiPriority w:val="22"/>
    <w:qFormat/>
    <w:rsid w:val="00A41D7D"/>
    <w:rPr>
      <w:b/>
      <w:bCs/>
    </w:rPr>
  </w:style>
  <w:style w:type="character" w:styleId="Hyperlink">
    <w:name w:val="Hyperlink"/>
    <w:basedOn w:val="DefaultParagraphFont"/>
    <w:uiPriority w:val="99"/>
    <w:unhideWhenUsed/>
    <w:rsid w:val="001567F5"/>
    <w:rPr>
      <w:color w:val="0563C1" w:themeColor="hyperlink"/>
      <w:u w:val="single"/>
    </w:rPr>
  </w:style>
  <w:style w:type="character" w:customStyle="1" w:styleId="UnresolvedMention1">
    <w:name w:val="Unresolved Mention1"/>
    <w:basedOn w:val="DefaultParagraphFont"/>
    <w:uiPriority w:val="99"/>
    <w:rsid w:val="001567F5"/>
    <w:rPr>
      <w:color w:val="605E5C"/>
      <w:shd w:val="clear" w:color="auto" w:fill="E1DFDD"/>
    </w:rPr>
  </w:style>
  <w:style w:type="character" w:styleId="UnresolvedMention">
    <w:name w:val="Unresolved Mention"/>
    <w:basedOn w:val="DefaultParagraphFont"/>
    <w:uiPriority w:val="99"/>
    <w:semiHidden/>
    <w:unhideWhenUsed/>
    <w:rsid w:val="00A809FF"/>
    <w:rPr>
      <w:color w:val="605E5C"/>
      <w:shd w:val="clear" w:color="auto" w:fill="E1DFDD"/>
    </w:rPr>
  </w:style>
  <w:style w:type="character" w:styleId="FollowedHyperlink">
    <w:name w:val="FollowedHyperlink"/>
    <w:basedOn w:val="DefaultParagraphFont"/>
    <w:uiPriority w:val="99"/>
    <w:semiHidden/>
    <w:unhideWhenUsed/>
    <w:rsid w:val="001C2A1F"/>
    <w:rPr>
      <w:color w:val="954F72" w:themeColor="followedHyperlink"/>
      <w:u w:val="single"/>
    </w:rPr>
  </w:style>
  <w:style w:type="paragraph" w:customStyle="1" w:styleId="Default">
    <w:name w:val="Default"/>
    <w:rsid w:val="003F431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1879">
      <w:bodyDiv w:val="1"/>
      <w:marLeft w:val="0"/>
      <w:marRight w:val="0"/>
      <w:marTop w:val="0"/>
      <w:marBottom w:val="0"/>
      <w:divBdr>
        <w:top w:val="none" w:sz="0" w:space="0" w:color="auto"/>
        <w:left w:val="none" w:sz="0" w:space="0" w:color="auto"/>
        <w:bottom w:val="none" w:sz="0" w:space="0" w:color="auto"/>
        <w:right w:val="none" w:sz="0" w:space="0" w:color="auto"/>
      </w:divBdr>
    </w:div>
    <w:div w:id="375660887">
      <w:bodyDiv w:val="1"/>
      <w:marLeft w:val="0"/>
      <w:marRight w:val="0"/>
      <w:marTop w:val="0"/>
      <w:marBottom w:val="0"/>
      <w:divBdr>
        <w:top w:val="none" w:sz="0" w:space="0" w:color="auto"/>
        <w:left w:val="none" w:sz="0" w:space="0" w:color="auto"/>
        <w:bottom w:val="none" w:sz="0" w:space="0" w:color="auto"/>
        <w:right w:val="none" w:sz="0" w:space="0" w:color="auto"/>
      </w:divBdr>
    </w:div>
    <w:div w:id="451092976">
      <w:bodyDiv w:val="1"/>
      <w:marLeft w:val="0"/>
      <w:marRight w:val="0"/>
      <w:marTop w:val="0"/>
      <w:marBottom w:val="0"/>
      <w:divBdr>
        <w:top w:val="none" w:sz="0" w:space="0" w:color="auto"/>
        <w:left w:val="none" w:sz="0" w:space="0" w:color="auto"/>
        <w:bottom w:val="none" w:sz="0" w:space="0" w:color="auto"/>
        <w:right w:val="none" w:sz="0" w:space="0" w:color="auto"/>
      </w:divBdr>
    </w:div>
    <w:div w:id="635991130">
      <w:bodyDiv w:val="1"/>
      <w:marLeft w:val="0"/>
      <w:marRight w:val="0"/>
      <w:marTop w:val="0"/>
      <w:marBottom w:val="0"/>
      <w:divBdr>
        <w:top w:val="none" w:sz="0" w:space="0" w:color="auto"/>
        <w:left w:val="none" w:sz="0" w:space="0" w:color="auto"/>
        <w:bottom w:val="none" w:sz="0" w:space="0" w:color="auto"/>
        <w:right w:val="none" w:sz="0" w:space="0" w:color="auto"/>
      </w:divBdr>
    </w:div>
    <w:div w:id="738819728">
      <w:bodyDiv w:val="1"/>
      <w:marLeft w:val="0"/>
      <w:marRight w:val="0"/>
      <w:marTop w:val="0"/>
      <w:marBottom w:val="0"/>
      <w:divBdr>
        <w:top w:val="none" w:sz="0" w:space="0" w:color="auto"/>
        <w:left w:val="none" w:sz="0" w:space="0" w:color="auto"/>
        <w:bottom w:val="none" w:sz="0" w:space="0" w:color="auto"/>
        <w:right w:val="none" w:sz="0" w:space="0" w:color="auto"/>
      </w:divBdr>
    </w:div>
    <w:div w:id="753624294">
      <w:bodyDiv w:val="1"/>
      <w:marLeft w:val="0"/>
      <w:marRight w:val="0"/>
      <w:marTop w:val="0"/>
      <w:marBottom w:val="0"/>
      <w:divBdr>
        <w:top w:val="none" w:sz="0" w:space="0" w:color="auto"/>
        <w:left w:val="none" w:sz="0" w:space="0" w:color="auto"/>
        <w:bottom w:val="none" w:sz="0" w:space="0" w:color="auto"/>
        <w:right w:val="none" w:sz="0" w:space="0" w:color="auto"/>
      </w:divBdr>
    </w:div>
    <w:div w:id="753666119">
      <w:bodyDiv w:val="1"/>
      <w:marLeft w:val="0"/>
      <w:marRight w:val="0"/>
      <w:marTop w:val="0"/>
      <w:marBottom w:val="0"/>
      <w:divBdr>
        <w:top w:val="none" w:sz="0" w:space="0" w:color="auto"/>
        <w:left w:val="none" w:sz="0" w:space="0" w:color="auto"/>
        <w:bottom w:val="none" w:sz="0" w:space="0" w:color="auto"/>
        <w:right w:val="none" w:sz="0" w:space="0" w:color="auto"/>
      </w:divBdr>
    </w:div>
    <w:div w:id="1771662268">
      <w:bodyDiv w:val="1"/>
      <w:marLeft w:val="0"/>
      <w:marRight w:val="0"/>
      <w:marTop w:val="0"/>
      <w:marBottom w:val="0"/>
      <w:divBdr>
        <w:top w:val="none" w:sz="0" w:space="0" w:color="auto"/>
        <w:left w:val="none" w:sz="0" w:space="0" w:color="auto"/>
        <w:bottom w:val="none" w:sz="0" w:space="0" w:color="auto"/>
        <w:right w:val="none" w:sz="0" w:space="0" w:color="auto"/>
      </w:divBdr>
    </w:div>
    <w:div w:id="1825661134">
      <w:bodyDiv w:val="1"/>
      <w:marLeft w:val="0"/>
      <w:marRight w:val="0"/>
      <w:marTop w:val="0"/>
      <w:marBottom w:val="0"/>
      <w:divBdr>
        <w:top w:val="none" w:sz="0" w:space="0" w:color="auto"/>
        <w:left w:val="none" w:sz="0" w:space="0" w:color="auto"/>
        <w:bottom w:val="none" w:sz="0" w:space="0" w:color="auto"/>
        <w:right w:val="none" w:sz="0" w:space="0" w:color="auto"/>
      </w:divBdr>
    </w:div>
    <w:div w:id="1976056792">
      <w:bodyDiv w:val="1"/>
      <w:marLeft w:val="0"/>
      <w:marRight w:val="0"/>
      <w:marTop w:val="0"/>
      <w:marBottom w:val="0"/>
      <w:divBdr>
        <w:top w:val="none" w:sz="0" w:space="0" w:color="auto"/>
        <w:left w:val="none" w:sz="0" w:space="0" w:color="auto"/>
        <w:bottom w:val="none" w:sz="0" w:space="0" w:color="auto"/>
        <w:right w:val="none" w:sz="0" w:space="0" w:color="auto"/>
      </w:divBdr>
    </w:div>
    <w:div w:id="2030640335">
      <w:bodyDiv w:val="1"/>
      <w:marLeft w:val="0"/>
      <w:marRight w:val="0"/>
      <w:marTop w:val="0"/>
      <w:marBottom w:val="0"/>
      <w:divBdr>
        <w:top w:val="none" w:sz="0" w:space="0" w:color="auto"/>
        <w:left w:val="none" w:sz="0" w:space="0" w:color="auto"/>
        <w:bottom w:val="none" w:sz="0" w:space="0" w:color="auto"/>
        <w:right w:val="none" w:sz="0" w:space="0" w:color="auto"/>
      </w:divBdr>
    </w:div>
    <w:div w:id="209014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coronavirus/resources/covid-19-vaccine/covid-19-dashbo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unz@mh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ylor\Downloads\100year_Letterhead_CA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BC8F-D4BC-41CD-A402-FDA73FB7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100year_Letterhead_CAC (1)</Template>
  <TotalTime>5</TotalTime>
  <Pages>5</Pages>
  <Words>2345</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Taylor</dc:creator>
  <cp:keywords/>
  <dc:description/>
  <cp:lastModifiedBy>Vickie Kunz</cp:lastModifiedBy>
  <cp:revision>3</cp:revision>
  <cp:lastPrinted>2020-10-05T21:49:00Z</cp:lastPrinted>
  <dcterms:created xsi:type="dcterms:W3CDTF">2023-06-01T18:26:00Z</dcterms:created>
  <dcterms:modified xsi:type="dcterms:W3CDTF">2023-06-01T18:40:00Z</dcterms:modified>
</cp:coreProperties>
</file>