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4C87" w14:textId="1017B309" w:rsidR="00CF6955" w:rsidRDefault="007B28BA" w:rsidP="007B28BA">
      <w:pPr>
        <w:rPr>
          <w:rFonts w:ascii="Arial" w:hAnsi="Arial" w:cs="Arial"/>
          <w:sz w:val="20"/>
          <w:szCs w:val="20"/>
        </w:rPr>
      </w:pPr>
      <w:r w:rsidRPr="007B28BA">
        <w:rPr>
          <w:rFonts w:ascii="Arial" w:hAnsi="Arial" w:cs="Arial"/>
          <w:sz w:val="20"/>
          <w:szCs w:val="20"/>
        </w:rPr>
        <w:t>Ju</w:t>
      </w:r>
      <w:r w:rsidR="00C23028">
        <w:rPr>
          <w:rFonts w:ascii="Arial" w:hAnsi="Arial" w:cs="Arial"/>
          <w:sz w:val="20"/>
          <w:szCs w:val="20"/>
        </w:rPr>
        <w:t xml:space="preserve">ne </w:t>
      </w:r>
      <w:r w:rsidR="00C8089F">
        <w:rPr>
          <w:rFonts w:ascii="Arial" w:hAnsi="Arial" w:cs="Arial"/>
          <w:sz w:val="20"/>
          <w:szCs w:val="20"/>
        </w:rPr>
        <w:t>2</w:t>
      </w:r>
      <w:r w:rsidR="007A6569">
        <w:rPr>
          <w:rFonts w:ascii="Arial" w:hAnsi="Arial" w:cs="Arial"/>
          <w:sz w:val="20"/>
          <w:szCs w:val="20"/>
        </w:rPr>
        <w:t>5</w:t>
      </w:r>
      <w:r w:rsidRPr="007B28BA">
        <w:rPr>
          <w:rFonts w:ascii="Arial" w:hAnsi="Arial" w:cs="Arial"/>
          <w:sz w:val="20"/>
          <w:szCs w:val="20"/>
        </w:rPr>
        <w:t>, 20</w:t>
      </w:r>
      <w:r w:rsidR="00C26ACD">
        <w:rPr>
          <w:rFonts w:ascii="Arial" w:hAnsi="Arial" w:cs="Arial"/>
          <w:sz w:val="20"/>
          <w:szCs w:val="20"/>
        </w:rPr>
        <w:t>2</w:t>
      </w:r>
      <w:r w:rsidR="00C23028">
        <w:rPr>
          <w:rFonts w:ascii="Arial" w:hAnsi="Arial" w:cs="Arial"/>
          <w:sz w:val="20"/>
          <w:szCs w:val="20"/>
        </w:rPr>
        <w:t>1</w:t>
      </w:r>
      <w:r w:rsidRPr="007B28BA">
        <w:rPr>
          <w:rFonts w:ascii="Arial" w:hAnsi="Arial" w:cs="Arial"/>
          <w:sz w:val="20"/>
          <w:szCs w:val="20"/>
        </w:rPr>
        <w:tab/>
      </w:r>
    </w:p>
    <w:p w14:paraId="26A27F0F" w14:textId="77777777" w:rsidR="00C23028" w:rsidRDefault="00C23028" w:rsidP="00C23028">
      <w:pPr>
        <w:autoSpaceDE w:val="0"/>
        <w:autoSpaceDN w:val="0"/>
        <w:adjustRightInd w:val="0"/>
        <w:rPr>
          <w:rFonts w:ascii="Arial" w:hAnsi="Arial" w:cs="Arial"/>
          <w:color w:val="000000"/>
          <w:sz w:val="20"/>
          <w:szCs w:val="20"/>
        </w:rPr>
      </w:pPr>
    </w:p>
    <w:p w14:paraId="0B0B5892" w14:textId="1E660A2E" w:rsidR="00C23028" w:rsidRPr="00F65318" w:rsidRDefault="00C23028" w:rsidP="00C23028">
      <w:pPr>
        <w:autoSpaceDE w:val="0"/>
        <w:autoSpaceDN w:val="0"/>
        <w:adjustRightInd w:val="0"/>
        <w:rPr>
          <w:rFonts w:ascii="Arial" w:hAnsi="Arial" w:cs="Arial"/>
          <w:b/>
          <w:bCs/>
          <w:color w:val="000000"/>
          <w:sz w:val="20"/>
          <w:szCs w:val="20"/>
        </w:rPr>
      </w:pPr>
      <w:r w:rsidRPr="008957DC">
        <w:rPr>
          <w:rFonts w:ascii="Arial" w:hAnsi="Arial" w:cs="Arial"/>
          <w:color w:val="000000"/>
          <w:sz w:val="20"/>
          <w:szCs w:val="20"/>
        </w:rPr>
        <w:t xml:space="preserve">Ms. </w:t>
      </w:r>
      <w:r>
        <w:rPr>
          <w:rFonts w:ascii="Arial" w:hAnsi="Arial" w:cs="Arial"/>
          <w:color w:val="000000"/>
          <w:sz w:val="20"/>
          <w:szCs w:val="20"/>
        </w:rPr>
        <w:t>Chiquita Brooks-</w:t>
      </w:r>
      <w:proofErr w:type="spellStart"/>
      <w:r>
        <w:rPr>
          <w:rFonts w:ascii="Arial" w:hAnsi="Arial" w:cs="Arial"/>
          <w:color w:val="000000"/>
          <w:sz w:val="20"/>
          <w:szCs w:val="20"/>
        </w:rPr>
        <w:t>LaSure</w:t>
      </w:r>
      <w:proofErr w:type="spellEnd"/>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sidRPr="00F65318">
        <w:rPr>
          <w:rFonts w:ascii="Arial" w:hAnsi="Arial" w:cs="Arial"/>
          <w:b/>
          <w:bCs/>
          <w:color w:val="000000"/>
          <w:sz w:val="32"/>
          <w:szCs w:val="32"/>
        </w:rPr>
        <w:t>D R A F T</w:t>
      </w:r>
      <w:r w:rsidR="00F65318" w:rsidRPr="00F65318">
        <w:rPr>
          <w:rFonts w:ascii="Arial" w:hAnsi="Arial" w:cs="Arial"/>
          <w:b/>
          <w:bCs/>
          <w:color w:val="000000"/>
          <w:sz w:val="20"/>
          <w:szCs w:val="20"/>
        </w:rPr>
        <w:t xml:space="preserve"> </w:t>
      </w:r>
    </w:p>
    <w:p w14:paraId="4D51A2FE" w14:textId="77777777" w:rsidR="00C23028" w:rsidRPr="008957DC" w:rsidRDefault="00C23028" w:rsidP="00C23028">
      <w:pPr>
        <w:autoSpaceDE w:val="0"/>
        <w:autoSpaceDN w:val="0"/>
        <w:adjustRightInd w:val="0"/>
        <w:rPr>
          <w:rFonts w:ascii="Arial" w:hAnsi="Arial" w:cs="Arial"/>
          <w:color w:val="000000"/>
          <w:sz w:val="20"/>
          <w:szCs w:val="20"/>
        </w:rPr>
      </w:pPr>
      <w:r w:rsidRPr="008957DC">
        <w:rPr>
          <w:rFonts w:ascii="Arial" w:hAnsi="Arial" w:cs="Arial"/>
          <w:color w:val="000000"/>
          <w:sz w:val="20"/>
          <w:szCs w:val="20"/>
        </w:rPr>
        <w:t>Administrator</w:t>
      </w:r>
    </w:p>
    <w:p w14:paraId="4FE6CED4" w14:textId="77777777" w:rsidR="00C23028" w:rsidRPr="008957DC" w:rsidRDefault="00C23028" w:rsidP="00C23028">
      <w:pPr>
        <w:autoSpaceDE w:val="0"/>
        <w:autoSpaceDN w:val="0"/>
        <w:adjustRightInd w:val="0"/>
        <w:rPr>
          <w:rFonts w:ascii="Arial" w:hAnsi="Arial" w:cs="Arial"/>
          <w:color w:val="000000"/>
          <w:sz w:val="20"/>
          <w:szCs w:val="20"/>
        </w:rPr>
      </w:pPr>
      <w:r w:rsidRPr="008957DC">
        <w:rPr>
          <w:rFonts w:ascii="Arial" w:hAnsi="Arial" w:cs="Arial"/>
          <w:color w:val="000000"/>
          <w:sz w:val="20"/>
          <w:szCs w:val="20"/>
        </w:rPr>
        <w:t xml:space="preserve">Centers for Medicare &amp; Medicaid Services                                    </w:t>
      </w:r>
    </w:p>
    <w:p w14:paraId="64996BB6" w14:textId="77777777" w:rsidR="00C23028" w:rsidRPr="008957DC" w:rsidRDefault="00C23028" w:rsidP="00C23028">
      <w:pPr>
        <w:autoSpaceDE w:val="0"/>
        <w:autoSpaceDN w:val="0"/>
        <w:adjustRightInd w:val="0"/>
        <w:rPr>
          <w:rFonts w:ascii="Arial" w:hAnsi="Arial" w:cs="Arial"/>
          <w:color w:val="000000"/>
          <w:sz w:val="20"/>
          <w:szCs w:val="20"/>
        </w:rPr>
      </w:pPr>
      <w:r>
        <w:rPr>
          <w:rFonts w:ascii="Arial" w:hAnsi="Arial" w:cs="Arial"/>
          <w:color w:val="000000"/>
          <w:sz w:val="20"/>
          <w:szCs w:val="20"/>
        </w:rPr>
        <w:t>7500 Security Boulevard</w:t>
      </w:r>
    </w:p>
    <w:p w14:paraId="6CC61701" w14:textId="77777777" w:rsidR="00C23028" w:rsidRDefault="00C23028" w:rsidP="00C23028">
      <w:pPr>
        <w:rPr>
          <w:rFonts w:ascii="Arial" w:hAnsi="Arial" w:cs="Arial"/>
          <w:sz w:val="20"/>
          <w:szCs w:val="20"/>
        </w:rPr>
      </w:pPr>
      <w:r>
        <w:rPr>
          <w:rFonts w:ascii="Arial" w:hAnsi="Arial" w:cs="Arial"/>
          <w:sz w:val="20"/>
          <w:szCs w:val="20"/>
        </w:rPr>
        <w:t>Baltimore, Maryland 21244-1850</w:t>
      </w:r>
    </w:p>
    <w:p w14:paraId="6F6F9FDC" w14:textId="3B6CB9C4" w:rsidR="007B28BA" w:rsidRPr="003E218E" w:rsidRDefault="007B28BA" w:rsidP="007B28BA">
      <w:pPr>
        <w:rPr>
          <w:rFonts w:ascii="Arial" w:hAnsi="Arial" w:cs="Arial"/>
          <w:b/>
          <w:sz w:val="28"/>
          <w:szCs w:val="28"/>
        </w:rPr>
      </w:pP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Pr="003E218E">
        <w:rPr>
          <w:rFonts w:ascii="Arial" w:hAnsi="Arial" w:cs="Arial"/>
          <w:b/>
          <w:sz w:val="28"/>
          <w:szCs w:val="28"/>
        </w:rPr>
        <w:tab/>
      </w:r>
      <w:r w:rsidRPr="003E218E">
        <w:rPr>
          <w:rFonts w:ascii="Arial" w:hAnsi="Arial" w:cs="Arial"/>
          <w:b/>
          <w:sz w:val="28"/>
          <w:szCs w:val="28"/>
        </w:rPr>
        <w:tab/>
      </w:r>
    </w:p>
    <w:p w14:paraId="7097D5BD" w14:textId="5587D49C"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File Code: CMS–1</w:t>
      </w:r>
      <w:r w:rsidR="00A72D49">
        <w:rPr>
          <w:rFonts w:ascii="Arial" w:hAnsi="Arial" w:cs="Arial"/>
          <w:sz w:val="20"/>
          <w:szCs w:val="20"/>
        </w:rPr>
        <w:t>7</w:t>
      </w:r>
      <w:r w:rsidR="00C6724C">
        <w:rPr>
          <w:rFonts w:ascii="Arial" w:hAnsi="Arial" w:cs="Arial"/>
          <w:sz w:val="20"/>
          <w:szCs w:val="20"/>
        </w:rPr>
        <w:t>52</w:t>
      </w:r>
      <w:r w:rsidRPr="007B28BA">
        <w:rPr>
          <w:rFonts w:ascii="Arial" w:hAnsi="Arial" w:cs="Arial"/>
          <w:sz w:val="20"/>
          <w:szCs w:val="20"/>
        </w:rPr>
        <w:t>-P</w:t>
      </w:r>
    </w:p>
    <w:p w14:paraId="0BEFB13E" w14:textId="77777777" w:rsidR="007B28BA" w:rsidRPr="007B28BA" w:rsidRDefault="007B28BA" w:rsidP="007B28BA">
      <w:pPr>
        <w:autoSpaceDE w:val="0"/>
        <w:autoSpaceDN w:val="0"/>
        <w:adjustRightInd w:val="0"/>
        <w:rPr>
          <w:rFonts w:ascii="Arial" w:hAnsi="Arial" w:cs="Arial"/>
          <w:sz w:val="20"/>
          <w:szCs w:val="20"/>
        </w:rPr>
      </w:pPr>
    </w:p>
    <w:p w14:paraId="056F5B7D" w14:textId="7C5DBB54" w:rsidR="007B28BA" w:rsidRPr="007B28BA" w:rsidRDefault="007B28BA" w:rsidP="007B28BA">
      <w:pPr>
        <w:rPr>
          <w:rFonts w:ascii="Arial" w:hAnsi="Arial" w:cs="Arial"/>
          <w:b/>
          <w:bCs/>
          <w:i/>
          <w:iCs/>
          <w:sz w:val="20"/>
          <w:szCs w:val="20"/>
        </w:rPr>
      </w:pPr>
      <w:r w:rsidRPr="007B28BA">
        <w:rPr>
          <w:rFonts w:ascii="Arial" w:hAnsi="Arial" w:cs="Arial"/>
          <w:b/>
          <w:bCs/>
          <w:i/>
          <w:iCs/>
          <w:sz w:val="20"/>
          <w:szCs w:val="20"/>
        </w:rPr>
        <w:t>RE: CMS-1</w:t>
      </w:r>
      <w:r w:rsidR="00A72D49">
        <w:rPr>
          <w:rFonts w:ascii="Arial" w:hAnsi="Arial" w:cs="Arial"/>
          <w:b/>
          <w:bCs/>
          <w:i/>
          <w:iCs/>
          <w:sz w:val="20"/>
          <w:szCs w:val="20"/>
        </w:rPr>
        <w:t>7</w:t>
      </w:r>
      <w:r w:rsidR="00C26ACD">
        <w:rPr>
          <w:rFonts w:ascii="Arial" w:hAnsi="Arial" w:cs="Arial"/>
          <w:b/>
          <w:bCs/>
          <w:i/>
          <w:iCs/>
          <w:sz w:val="20"/>
          <w:szCs w:val="20"/>
        </w:rPr>
        <w:t>5</w:t>
      </w:r>
      <w:r w:rsidR="00C6724C">
        <w:rPr>
          <w:rFonts w:ascii="Arial" w:hAnsi="Arial" w:cs="Arial"/>
          <w:b/>
          <w:bCs/>
          <w:i/>
          <w:iCs/>
          <w:sz w:val="20"/>
          <w:szCs w:val="20"/>
        </w:rPr>
        <w:t>2</w:t>
      </w:r>
      <w:r w:rsidRPr="007B28BA">
        <w:rPr>
          <w:rFonts w:ascii="Arial" w:hAnsi="Arial" w:cs="Arial"/>
          <w:b/>
          <w:bCs/>
          <w:i/>
          <w:iCs/>
          <w:sz w:val="20"/>
          <w:szCs w:val="20"/>
        </w:rPr>
        <w:t xml:space="preserve">-P, </w:t>
      </w:r>
      <w:r w:rsidRPr="007B28BA">
        <w:rPr>
          <w:rFonts w:ascii="Arial" w:hAnsi="Arial" w:cs="Arial"/>
          <w:b/>
          <w:bCs/>
          <w:i/>
          <w:sz w:val="20"/>
          <w:szCs w:val="20"/>
        </w:rPr>
        <w:t>Medicare Program; Proposed Changes to the Hospital Inpatient Prospective Payment Systems for Acute Care Hospitals and the Long-Term Care Hospital Prospective Payment System and Fiscal Year 20</w:t>
      </w:r>
      <w:r w:rsidR="00A72D49">
        <w:rPr>
          <w:rFonts w:ascii="Arial" w:hAnsi="Arial" w:cs="Arial"/>
          <w:b/>
          <w:bCs/>
          <w:i/>
          <w:sz w:val="20"/>
          <w:szCs w:val="20"/>
        </w:rPr>
        <w:t>2</w:t>
      </w:r>
      <w:r w:rsidR="00C6724C">
        <w:rPr>
          <w:rFonts w:ascii="Arial" w:hAnsi="Arial" w:cs="Arial"/>
          <w:b/>
          <w:bCs/>
          <w:i/>
          <w:sz w:val="20"/>
          <w:szCs w:val="20"/>
        </w:rPr>
        <w:t>2</w:t>
      </w:r>
      <w:r w:rsidRPr="007B28BA">
        <w:rPr>
          <w:rFonts w:ascii="Arial" w:hAnsi="Arial" w:cs="Arial"/>
          <w:b/>
          <w:bCs/>
          <w:i/>
          <w:sz w:val="20"/>
          <w:szCs w:val="20"/>
        </w:rPr>
        <w:t xml:space="preserve"> Rates; </w:t>
      </w:r>
      <w:r w:rsidRPr="007B28BA">
        <w:rPr>
          <w:rFonts w:ascii="Arial" w:hAnsi="Arial" w:cs="Arial"/>
          <w:b/>
          <w:bCs/>
          <w:i/>
          <w:iCs/>
          <w:sz w:val="20"/>
          <w:szCs w:val="20"/>
        </w:rPr>
        <w:t xml:space="preserve">Proposed Rule  </w:t>
      </w:r>
    </w:p>
    <w:p w14:paraId="1C157439" w14:textId="77777777" w:rsidR="007B28BA" w:rsidRPr="007B28BA" w:rsidRDefault="007B28BA" w:rsidP="007B28BA">
      <w:pPr>
        <w:autoSpaceDE w:val="0"/>
        <w:autoSpaceDN w:val="0"/>
        <w:adjustRightInd w:val="0"/>
        <w:rPr>
          <w:rFonts w:ascii="Arial" w:hAnsi="Arial" w:cs="Arial"/>
          <w:sz w:val="20"/>
          <w:szCs w:val="20"/>
        </w:rPr>
      </w:pPr>
    </w:p>
    <w:p w14:paraId="7E186FD1" w14:textId="59F9777A"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 xml:space="preserve">Dear Ms. </w:t>
      </w:r>
      <w:r w:rsidR="006426AF">
        <w:rPr>
          <w:rFonts w:ascii="Arial" w:hAnsi="Arial" w:cs="Arial"/>
          <w:sz w:val="20"/>
          <w:szCs w:val="20"/>
        </w:rPr>
        <w:t>Brooks-</w:t>
      </w:r>
      <w:proofErr w:type="spellStart"/>
      <w:r w:rsidR="006426AF">
        <w:rPr>
          <w:rFonts w:ascii="Arial" w:hAnsi="Arial" w:cs="Arial"/>
          <w:sz w:val="20"/>
          <w:szCs w:val="20"/>
        </w:rPr>
        <w:t>LaSure</w:t>
      </w:r>
      <w:proofErr w:type="spellEnd"/>
      <w:r w:rsidRPr="007B28BA">
        <w:rPr>
          <w:rFonts w:ascii="Arial" w:hAnsi="Arial" w:cs="Arial"/>
          <w:sz w:val="20"/>
          <w:szCs w:val="20"/>
        </w:rPr>
        <w:t>:</w:t>
      </w:r>
    </w:p>
    <w:p w14:paraId="0A869F36" w14:textId="77777777" w:rsidR="007B28BA" w:rsidRPr="007B28BA" w:rsidRDefault="007B28BA" w:rsidP="007B28BA">
      <w:pPr>
        <w:autoSpaceDE w:val="0"/>
        <w:autoSpaceDN w:val="0"/>
        <w:adjustRightInd w:val="0"/>
        <w:rPr>
          <w:rFonts w:ascii="Arial" w:hAnsi="Arial" w:cs="Arial"/>
          <w:sz w:val="20"/>
          <w:szCs w:val="20"/>
        </w:rPr>
      </w:pPr>
    </w:p>
    <w:p w14:paraId="4E8B4048" w14:textId="7DEEAB87" w:rsidR="00082E41" w:rsidRDefault="007B28BA" w:rsidP="007B28BA">
      <w:pPr>
        <w:rPr>
          <w:rFonts w:ascii="Arial" w:hAnsi="Arial" w:cs="Arial"/>
          <w:sz w:val="20"/>
          <w:szCs w:val="20"/>
        </w:rPr>
      </w:pPr>
      <w:r w:rsidRPr="007B28BA">
        <w:rPr>
          <w:rFonts w:ascii="Arial" w:hAnsi="Arial" w:cs="Arial"/>
          <w:sz w:val="20"/>
          <w:szCs w:val="20"/>
        </w:rPr>
        <w:t xml:space="preserve">On behalf of its member hospitals, the Michigan Health &amp; Hospital Association (MHA) appreciates this opportunity to provide comments to the Centers for Medicare &amp; Medicaid Services (CMS) regarding the proposed rule to update the </w:t>
      </w:r>
      <w:r w:rsidR="00D03B8C">
        <w:rPr>
          <w:rFonts w:ascii="Arial" w:hAnsi="Arial" w:cs="Arial"/>
          <w:sz w:val="20"/>
          <w:szCs w:val="20"/>
        </w:rPr>
        <w:t xml:space="preserve">Medicare fee-for-service (FFS) </w:t>
      </w:r>
      <w:r w:rsidR="00082E41">
        <w:rPr>
          <w:rFonts w:ascii="Arial" w:hAnsi="Arial" w:cs="Arial"/>
          <w:sz w:val="20"/>
          <w:szCs w:val="20"/>
        </w:rPr>
        <w:t xml:space="preserve">long term acute care </w:t>
      </w:r>
      <w:r w:rsidRPr="007B28BA">
        <w:rPr>
          <w:rFonts w:ascii="Arial" w:hAnsi="Arial" w:cs="Arial"/>
          <w:sz w:val="20"/>
          <w:szCs w:val="20"/>
        </w:rPr>
        <w:t xml:space="preserve">hospital </w:t>
      </w:r>
      <w:r w:rsidR="00082E41">
        <w:rPr>
          <w:rFonts w:ascii="Arial" w:hAnsi="Arial" w:cs="Arial"/>
          <w:sz w:val="20"/>
          <w:szCs w:val="20"/>
        </w:rPr>
        <w:t>(LTCH) prospective payment s</w:t>
      </w:r>
      <w:r w:rsidRPr="007B28BA">
        <w:rPr>
          <w:rFonts w:ascii="Arial" w:hAnsi="Arial" w:cs="Arial"/>
          <w:sz w:val="20"/>
          <w:szCs w:val="20"/>
        </w:rPr>
        <w:t xml:space="preserve">ystem </w:t>
      </w:r>
      <w:r w:rsidR="00082E41">
        <w:rPr>
          <w:rFonts w:ascii="Arial" w:hAnsi="Arial" w:cs="Arial"/>
          <w:sz w:val="20"/>
          <w:szCs w:val="20"/>
        </w:rPr>
        <w:t>(</w:t>
      </w:r>
      <w:r w:rsidRPr="007B28BA">
        <w:rPr>
          <w:rFonts w:ascii="Arial" w:hAnsi="Arial" w:cs="Arial"/>
          <w:sz w:val="20"/>
          <w:szCs w:val="20"/>
        </w:rPr>
        <w:t>PPS) for fiscal year (FY) 20</w:t>
      </w:r>
      <w:r w:rsidR="00A72D49">
        <w:rPr>
          <w:rFonts w:ascii="Arial" w:hAnsi="Arial" w:cs="Arial"/>
          <w:sz w:val="20"/>
          <w:szCs w:val="20"/>
        </w:rPr>
        <w:t>2</w:t>
      </w:r>
      <w:r w:rsidR="00C6724C">
        <w:rPr>
          <w:rFonts w:ascii="Arial" w:hAnsi="Arial" w:cs="Arial"/>
          <w:sz w:val="20"/>
          <w:szCs w:val="20"/>
        </w:rPr>
        <w:t>2</w:t>
      </w:r>
      <w:r w:rsidRPr="007B28BA">
        <w:rPr>
          <w:rFonts w:ascii="Arial" w:hAnsi="Arial" w:cs="Arial"/>
          <w:sz w:val="20"/>
          <w:szCs w:val="20"/>
        </w:rPr>
        <w:t>.</w:t>
      </w:r>
      <w:r w:rsidR="00082E41">
        <w:rPr>
          <w:rFonts w:ascii="Arial" w:hAnsi="Arial" w:cs="Arial"/>
          <w:sz w:val="20"/>
          <w:szCs w:val="20"/>
        </w:rPr>
        <w:t xml:space="preserve"> </w:t>
      </w:r>
      <w:r w:rsidR="00082E41" w:rsidRPr="00351861">
        <w:rPr>
          <w:rFonts w:ascii="Arial" w:hAnsi="Arial" w:cs="Arial"/>
          <w:b/>
          <w:bCs/>
          <w:i/>
          <w:iCs/>
          <w:sz w:val="20"/>
          <w:szCs w:val="20"/>
        </w:rPr>
        <w:t xml:space="preserve">Please note that </w:t>
      </w:r>
      <w:r w:rsidR="00351861">
        <w:rPr>
          <w:rFonts w:ascii="Arial" w:hAnsi="Arial" w:cs="Arial"/>
          <w:b/>
          <w:bCs/>
          <w:i/>
          <w:iCs/>
          <w:sz w:val="20"/>
          <w:szCs w:val="20"/>
        </w:rPr>
        <w:t>MHA</w:t>
      </w:r>
      <w:r w:rsidR="00082E41" w:rsidRPr="00351861">
        <w:rPr>
          <w:rFonts w:ascii="Arial" w:hAnsi="Arial" w:cs="Arial"/>
          <w:b/>
          <w:bCs/>
          <w:i/>
          <w:iCs/>
          <w:sz w:val="20"/>
          <w:szCs w:val="20"/>
        </w:rPr>
        <w:t xml:space="preserve"> submitted a separate comment letter regarding the proposed changes to update the inpatient PPS.</w:t>
      </w:r>
      <w:r w:rsidR="00082E41">
        <w:rPr>
          <w:rFonts w:ascii="Arial" w:hAnsi="Arial" w:cs="Arial"/>
          <w:sz w:val="20"/>
          <w:szCs w:val="20"/>
        </w:rPr>
        <w:t xml:space="preserve"> </w:t>
      </w:r>
    </w:p>
    <w:p w14:paraId="30AFD255" w14:textId="77777777" w:rsidR="00082E41" w:rsidRDefault="00082E41" w:rsidP="007B28BA">
      <w:pPr>
        <w:rPr>
          <w:rFonts w:ascii="Arial" w:hAnsi="Arial" w:cs="Arial"/>
          <w:sz w:val="20"/>
          <w:szCs w:val="20"/>
        </w:rPr>
      </w:pPr>
    </w:p>
    <w:p w14:paraId="3E1092C3" w14:textId="6424CCA3" w:rsidR="001C4DAB" w:rsidRDefault="007B28BA" w:rsidP="007B28BA">
      <w:pPr>
        <w:rPr>
          <w:rFonts w:ascii="Arial" w:hAnsi="Arial" w:cs="Arial"/>
          <w:sz w:val="20"/>
          <w:szCs w:val="20"/>
        </w:rPr>
      </w:pPr>
      <w:bookmarkStart w:id="0" w:name="_Hlk45185367"/>
      <w:r w:rsidRPr="007B28BA">
        <w:rPr>
          <w:rFonts w:ascii="Arial" w:hAnsi="Arial" w:cs="Arial"/>
          <w:sz w:val="20"/>
          <w:szCs w:val="20"/>
        </w:rPr>
        <w:t>The proposed rule is estimated to provide a $</w:t>
      </w:r>
      <w:r w:rsidR="00082E41">
        <w:rPr>
          <w:rFonts w:ascii="Arial" w:hAnsi="Arial" w:cs="Arial"/>
          <w:sz w:val="20"/>
          <w:szCs w:val="20"/>
        </w:rPr>
        <w:t>2.7</w:t>
      </w:r>
      <w:r w:rsidRPr="007B28BA">
        <w:rPr>
          <w:rFonts w:ascii="Arial" w:hAnsi="Arial" w:cs="Arial"/>
          <w:sz w:val="20"/>
          <w:szCs w:val="20"/>
        </w:rPr>
        <w:t xml:space="preserve"> million, or </w:t>
      </w:r>
      <w:r w:rsidR="00082E41">
        <w:rPr>
          <w:rFonts w:ascii="Arial" w:hAnsi="Arial" w:cs="Arial"/>
          <w:sz w:val="20"/>
          <w:szCs w:val="20"/>
        </w:rPr>
        <w:t>2.1</w:t>
      </w:r>
      <w:r w:rsidR="00A72D49">
        <w:rPr>
          <w:rFonts w:ascii="Arial" w:hAnsi="Arial" w:cs="Arial"/>
          <w:sz w:val="20"/>
          <w:szCs w:val="20"/>
        </w:rPr>
        <w:t>%</w:t>
      </w:r>
      <w:r w:rsidRPr="007B28BA">
        <w:rPr>
          <w:rFonts w:ascii="Arial" w:hAnsi="Arial" w:cs="Arial"/>
          <w:sz w:val="20"/>
          <w:szCs w:val="20"/>
        </w:rPr>
        <w:t xml:space="preserve">, increase to Michigan </w:t>
      </w:r>
      <w:r w:rsidR="00082E41">
        <w:rPr>
          <w:rFonts w:ascii="Arial" w:hAnsi="Arial" w:cs="Arial"/>
          <w:sz w:val="20"/>
          <w:szCs w:val="20"/>
        </w:rPr>
        <w:t>LTCHs</w:t>
      </w:r>
      <w:r w:rsidRPr="007B28BA">
        <w:rPr>
          <w:rFonts w:ascii="Arial" w:hAnsi="Arial" w:cs="Arial"/>
          <w:sz w:val="20"/>
          <w:szCs w:val="20"/>
        </w:rPr>
        <w:t xml:space="preserve"> in FY 20</w:t>
      </w:r>
      <w:r w:rsidR="00A72D49">
        <w:rPr>
          <w:rFonts w:ascii="Arial" w:hAnsi="Arial" w:cs="Arial"/>
          <w:sz w:val="20"/>
          <w:szCs w:val="20"/>
        </w:rPr>
        <w:t>2</w:t>
      </w:r>
      <w:r w:rsidR="00C6724C">
        <w:rPr>
          <w:rFonts w:ascii="Arial" w:hAnsi="Arial" w:cs="Arial"/>
          <w:sz w:val="20"/>
          <w:szCs w:val="20"/>
        </w:rPr>
        <w:t>2</w:t>
      </w:r>
      <w:r w:rsidRPr="007B28BA">
        <w:rPr>
          <w:rFonts w:ascii="Arial" w:hAnsi="Arial" w:cs="Arial"/>
          <w:sz w:val="20"/>
          <w:szCs w:val="20"/>
        </w:rPr>
        <w:t xml:space="preserve">, which is </w:t>
      </w:r>
      <w:r w:rsidR="00B87FF2">
        <w:rPr>
          <w:rFonts w:ascii="Arial" w:hAnsi="Arial" w:cs="Arial"/>
          <w:sz w:val="20"/>
          <w:szCs w:val="20"/>
        </w:rPr>
        <w:t xml:space="preserve">significantly </w:t>
      </w:r>
      <w:r w:rsidRPr="007B28BA">
        <w:rPr>
          <w:rFonts w:ascii="Arial" w:hAnsi="Arial" w:cs="Arial"/>
          <w:sz w:val="20"/>
          <w:szCs w:val="20"/>
        </w:rPr>
        <w:t xml:space="preserve">less than </w:t>
      </w:r>
      <w:r w:rsidRPr="00B87FF2">
        <w:rPr>
          <w:rFonts w:ascii="Arial" w:hAnsi="Arial" w:cs="Arial"/>
          <w:sz w:val="20"/>
          <w:szCs w:val="20"/>
        </w:rPr>
        <w:t xml:space="preserve">the projected </w:t>
      </w:r>
      <w:r w:rsidR="00B87FF2" w:rsidRPr="00B87FF2">
        <w:rPr>
          <w:rFonts w:ascii="Arial" w:hAnsi="Arial" w:cs="Arial"/>
          <w:sz w:val="20"/>
          <w:szCs w:val="20"/>
        </w:rPr>
        <w:t>6.5</w:t>
      </w:r>
      <w:r w:rsidR="00A355FB" w:rsidRPr="00B87FF2">
        <w:rPr>
          <w:rFonts w:ascii="Arial" w:hAnsi="Arial" w:cs="Arial"/>
          <w:sz w:val="20"/>
          <w:szCs w:val="20"/>
        </w:rPr>
        <w:t xml:space="preserve">% </w:t>
      </w:r>
      <w:r w:rsidRPr="00B87FF2">
        <w:rPr>
          <w:rFonts w:ascii="Arial" w:hAnsi="Arial" w:cs="Arial"/>
          <w:sz w:val="20"/>
          <w:szCs w:val="20"/>
        </w:rPr>
        <w:t>increase</w:t>
      </w:r>
      <w:r w:rsidRPr="001C4DAB">
        <w:rPr>
          <w:rFonts w:ascii="Arial" w:hAnsi="Arial" w:cs="Arial"/>
          <w:sz w:val="20"/>
          <w:szCs w:val="20"/>
        </w:rPr>
        <w:t xml:space="preserve"> in healthcare </w:t>
      </w:r>
      <w:r w:rsidR="00B87FF2">
        <w:rPr>
          <w:rFonts w:ascii="Arial" w:hAnsi="Arial" w:cs="Arial"/>
          <w:sz w:val="20"/>
          <w:szCs w:val="20"/>
        </w:rPr>
        <w:t>costs</w:t>
      </w:r>
      <w:r w:rsidRPr="001C4DAB">
        <w:rPr>
          <w:rFonts w:ascii="Arial" w:hAnsi="Arial" w:cs="Arial"/>
          <w:sz w:val="20"/>
          <w:szCs w:val="20"/>
        </w:rPr>
        <w:t xml:space="preserve"> </w:t>
      </w:r>
      <w:r w:rsidR="001C4DAB" w:rsidRPr="001C4DAB">
        <w:rPr>
          <w:rFonts w:ascii="Arial" w:hAnsi="Arial" w:cs="Arial"/>
          <w:sz w:val="20"/>
          <w:szCs w:val="20"/>
        </w:rPr>
        <w:t xml:space="preserve">projected </w:t>
      </w:r>
      <w:r w:rsidRPr="001C4DAB">
        <w:rPr>
          <w:rFonts w:ascii="Arial" w:hAnsi="Arial" w:cs="Arial"/>
          <w:sz w:val="20"/>
          <w:szCs w:val="20"/>
        </w:rPr>
        <w:t>for 20</w:t>
      </w:r>
      <w:r w:rsidR="00A72D49" w:rsidRPr="001C4DAB">
        <w:rPr>
          <w:rFonts w:ascii="Arial" w:hAnsi="Arial" w:cs="Arial"/>
          <w:sz w:val="20"/>
          <w:szCs w:val="20"/>
        </w:rPr>
        <w:t>2</w:t>
      </w:r>
      <w:r w:rsidR="00C6724C">
        <w:rPr>
          <w:rFonts w:ascii="Arial" w:hAnsi="Arial" w:cs="Arial"/>
          <w:sz w:val="20"/>
          <w:szCs w:val="20"/>
        </w:rPr>
        <w:t>2</w:t>
      </w:r>
      <w:r w:rsidR="00B87FF2">
        <w:rPr>
          <w:rFonts w:ascii="Arial" w:hAnsi="Arial" w:cs="Arial"/>
          <w:sz w:val="20"/>
          <w:szCs w:val="20"/>
        </w:rPr>
        <w:t xml:space="preserve"> based on a recent study by the PwC Health Research Institute</w:t>
      </w:r>
      <w:r w:rsidR="006A0C87">
        <w:rPr>
          <w:rFonts w:ascii="Arial" w:hAnsi="Arial" w:cs="Arial"/>
          <w:sz w:val="20"/>
          <w:szCs w:val="20"/>
        </w:rPr>
        <w:t>.</w:t>
      </w:r>
      <w:r w:rsidRPr="007B28BA">
        <w:rPr>
          <w:rFonts w:ascii="Arial" w:hAnsi="Arial" w:cs="Arial"/>
          <w:sz w:val="20"/>
          <w:szCs w:val="20"/>
        </w:rPr>
        <w:t xml:space="preserve"> </w:t>
      </w:r>
    </w:p>
    <w:bookmarkEnd w:id="0"/>
    <w:p w14:paraId="1A950BA8" w14:textId="77777777" w:rsidR="001C4DAB" w:rsidRDefault="001C4DAB" w:rsidP="007B28BA">
      <w:pPr>
        <w:rPr>
          <w:rFonts w:ascii="Arial" w:hAnsi="Arial" w:cs="Arial"/>
          <w:sz w:val="20"/>
          <w:szCs w:val="20"/>
        </w:rPr>
      </w:pPr>
    </w:p>
    <w:p w14:paraId="5D767D3A" w14:textId="00D2F19B" w:rsidR="007B28BA" w:rsidRPr="007B28BA" w:rsidRDefault="007B28BA" w:rsidP="007B28BA">
      <w:pPr>
        <w:rPr>
          <w:rFonts w:ascii="Arial" w:hAnsi="Arial" w:cs="Arial"/>
          <w:sz w:val="20"/>
          <w:szCs w:val="20"/>
        </w:rPr>
      </w:pPr>
      <w:r w:rsidRPr="007B28BA">
        <w:rPr>
          <w:rFonts w:ascii="Arial" w:hAnsi="Arial" w:cs="Arial"/>
          <w:sz w:val="20"/>
          <w:szCs w:val="20"/>
        </w:rPr>
        <w:t>The absence of adequate Medicare paymen</w:t>
      </w:r>
      <w:r w:rsidR="000C1594">
        <w:rPr>
          <w:rFonts w:ascii="Arial" w:hAnsi="Arial" w:cs="Arial"/>
          <w:sz w:val="20"/>
          <w:szCs w:val="20"/>
        </w:rPr>
        <w:t>ts</w:t>
      </w:r>
      <w:r w:rsidRPr="007B28BA">
        <w:rPr>
          <w:rFonts w:ascii="Arial" w:hAnsi="Arial" w:cs="Arial"/>
          <w:sz w:val="20"/>
          <w:szCs w:val="20"/>
        </w:rPr>
        <w:t xml:space="preserve"> </w:t>
      </w:r>
      <w:r w:rsidR="009C317D">
        <w:rPr>
          <w:rFonts w:ascii="Arial" w:hAnsi="Arial" w:cs="Arial"/>
          <w:sz w:val="20"/>
          <w:szCs w:val="20"/>
        </w:rPr>
        <w:t xml:space="preserve">continues to </w:t>
      </w:r>
      <w:r w:rsidRPr="007B28BA">
        <w:rPr>
          <w:rFonts w:ascii="Arial" w:hAnsi="Arial" w:cs="Arial"/>
          <w:sz w:val="20"/>
          <w:szCs w:val="20"/>
        </w:rPr>
        <w:t>challenge the financial viability of Michigan hospitals and their ability to provide care to Medicare and other patients</w:t>
      </w:r>
      <w:r w:rsidR="00615279">
        <w:rPr>
          <w:rFonts w:ascii="Arial" w:hAnsi="Arial" w:cs="Arial"/>
          <w:sz w:val="20"/>
          <w:szCs w:val="20"/>
        </w:rPr>
        <w:t xml:space="preserve"> especially given the additional challenges </w:t>
      </w:r>
      <w:r w:rsidR="00082E41">
        <w:rPr>
          <w:rFonts w:ascii="Arial" w:hAnsi="Arial" w:cs="Arial"/>
          <w:sz w:val="20"/>
          <w:szCs w:val="20"/>
        </w:rPr>
        <w:t xml:space="preserve">all </w:t>
      </w:r>
      <w:r w:rsidR="00615279">
        <w:rPr>
          <w:rFonts w:ascii="Arial" w:hAnsi="Arial" w:cs="Arial"/>
          <w:sz w:val="20"/>
          <w:szCs w:val="20"/>
        </w:rPr>
        <w:t>hospitals have faced due to the COVID-19 pandemic</w:t>
      </w:r>
      <w:r w:rsidRPr="007B28BA">
        <w:rPr>
          <w:rFonts w:ascii="Arial" w:hAnsi="Arial" w:cs="Arial"/>
          <w:sz w:val="20"/>
          <w:szCs w:val="20"/>
        </w:rPr>
        <w:t>.</w:t>
      </w:r>
      <w:r w:rsidR="009C317D">
        <w:rPr>
          <w:rFonts w:ascii="Arial" w:hAnsi="Arial" w:cs="Arial"/>
          <w:sz w:val="20"/>
          <w:szCs w:val="20"/>
        </w:rPr>
        <w:t xml:space="preserve"> </w:t>
      </w:r>
      <w:r w:rsidRPr="007B28BA">
        <w:rPr>
          <w:rFonts w:ascii="Arial" w:hAnsi="Arial" w:cs="Arial"/>
          <w:sz w:val="20"/>
          <w:szCs w:val="20"/>
        </w:rPr>
        <w:t xml:space="preserve">Our comments </w:t>
      </w:r>
      <w:r w:rsidR="009C317D">
        <w:rPr>
          <w:rFonts w:ascii="Arial" w:hAnsi="Arial" w:cs="Arial"/>
          <w:sz w:val="20"/>
          <w:szCs w:val="20"/>
        </w:rPr>
        <w:t xml:space="preserve">on the FY 2022 </w:t>
      </w:r>
      <w:r w:rsidR="00082E41">
        <w:rPr>
          <w:rFonts w:ascii="Arial" w:hAnsi="Arial" w:cs="Arial"/>
          <w:sz w:val="20"/>
          <w:szCs w:val="20"/>
        </w:rPr>
        <w:t>LTCH</w:t>
      </w:r>
      <w:r w:rsidRPr="007B28BA">
        <w:rPr>
          <w:rFonts w:ascii="Arial" w:hAnsi="Arial" w:cs="Arial"/>
          <w:sz w:val="20"/>
          <w:szCs w:val="20"/>
        </w:rPr>
        <w:t xml:space="preserve"> proposed rule focus </w:t>
      </w:r>
      <w:r w:rsidR="00016A5E">
        <w:rPr>
          <w:rFonts w:ascii="Arial" w:hAnsi="Arial" w:cs="Arial"/>
          <w:sz w:val="20"/>
          <w:szCs w:val="20"/>
        </w:rPr>
        <w:t xml:space="preserve">specifically </w:t>
      </w:r>
      <w:r w:rsidRPr="007B28BA">
        <w:rPr>
          <w:rFonts w:ascii="Arial" w:hAnsi="Arial" w:cs="Arial"/>
          <w:sz w:val="20"/>
          <w:szCs w:val="20"/>
        </w:rPr>
        <w:t>on</w:t>
      </w:r>
      <w:r w:rsidR="00016A5E">
        <w:rPr>
          <w:rFonts w:ascii="Arial" w:hAnsi="Arial" w:cs="Arial"/>
          <w:sz w:val="20"/>
          <w:szCs w:val="20"/>
        </w:rPr>
        <w:t>:</w:t>
      </w:r>
    </w:p>
    <w:p w14:paraId="25AEEF7E" w14:textId="77777777" w:rsidR="007B28BA" w:rsidRPr="007B28BA" w:rsidRDefault="007B28BA" w:rsidP="007B28BA">
      <w:pPr>
        <w:rPr>
          <w:rFonts w:ascii="Arial" w:hAnsi="Arial" w:cs="Arial"/>
          <w:sz w:val="20"/>
          <w:szCs w:val="20"/>
        </w:rPr>
      </w:pPr>
    </w:p>
    <w:p w14:paraId="0A11DD33" w14:textId="71F95842" w:rsidR="00EA3093" w:rsidRDefault="00EA3093" w:rsidP="00EA3093">
      <w:pPr>
        <w:numPr>
          <w:ilvl w:val="0"/>
          <w:numId w:val="1"/>
        </w:numPr>
        <w:rPr>
          <w:rFonts w:ascii="Arial" w:eastAsia="Calibri" w:hAnsi="Arial" w:cs="Arial"/>
          <w:sz w:val="20"/>
          <w:szCs w:val="20"/>
        </w:rPr>
      </w:pPr>
      <w:r>
        <w:rPr>
          <w:rFonts w:ascii="Arial" w:eastAsia="Calibri" w:hAnsi="Arial" w:cs="Arial"/>
          <w:sz w:val="20"/>
          <w:szCs w:val="20"/>
        </w:rPr>
        <w:t xml:space="preserve">Opposing the addition of the COVID-19 Healthcare Personnel (HCP) vaccine in the </w:t>
      </w:r>
      <w:r w:rsidR="00082E41">
        <w:rPr>
          <w:rFonts w:ascii="Arial" w:eastAsia="Calibri" w:hAnsi="Arial" w:cs="Arial"/>
          <w:sz w:val="20"/>
          <w:szCs w:val="20"/>
        </w:rPr>
        <w:t>LTCH</w:t>
      </w:r>
      <w:r>
        <w:rPr>
          <w:rFonts w:ascii="Arial" w:eastAsia="Calibri" w:hAnsi="Arial" w:cs="Arial"/>
          <w:sz w:val="20"/>
          <w:szCs w:val="20"/>
        </w:rPr>
        <w:t xml:space="preserve"> quality reporting program </w:t>
      </w:r>
    </w:p>
    <w:p w14:paraId="2DD0ED1B" w14:textId="77777777" w:rsidR="000155A2" w:rsidRDefault="00EA3093" w:rsidP="007B28BA">
      <w:pPr>
        <w:numPr>
          <w:ilvl w:val="0"/>
          <w:numId w:val="1"/>
        </w:numPr>
        <w:rPr>
          <w:rFonts w:ascii="Arial" w:eastAsia="Calibri" w:hAnsi="Arial" w:cs="Arial"/>
          <w:sz w:val="20"/>
          <w:szCs w:val="20"/>
        </w:rPr>
      </w:pPr>
      <w:r>
        <w:rPr>
          <w:rFonts w:ascii="Arial" w:eastAsia="Calibri" w:hAnsi="Arial" w:cs="Arial"/>
          <w:sz w:val="20"/>
          <w:szCs w:val="20"/>
        </w:rPr>
        <w:t>Closing the health equity gap</w:t>
      </w:r>
    </w:p>
    <w:p w14:paraId="2DF7D19D" w14:textId="48747087" w:rsidR="00EA3093" w:rsidRDefault="00C13359" w:rsidP="007B28BA">
      <w:pPr>
        <w:numPr>
          <w:ilvl w:val="0"/>
          <w:numId w:val="1"/>
        </w:numPr>
        <w:rPr>
          <w:rFonts w:ascii="Arial" w:eastAsia="Calibri" w:hAnsi="Arial" w:cs="Arial"/>
          <w:sz w:val="20"/>
          <w:szCs w:val="20"/>
        </w:rPr>
      </w:pPr>
      <w:r>
        <w:rPr>
          <w:rFonts w:ascii="Arial" w:eastAsia="Calibri" w:hAnsi="Arial" w:cs="Arial"/>
          <w:sz w:val="20"/>
          <w:szCs w:val="20"/>
        </w:rPr>
        <w:t>Using</w:t>
      </w:r>
      <w:r w:rsidR="000155A2">
        <w:rPr>
          <w:rFonts w:ascii="Arial" w:eastAsia="Calibri" w:hAnsi="Arial" w:cs="Arial"/>
          <w:sz w:val="20"/>
          <w:szCs w:val="20"/>
        </w:rPr>
        <w:t xml:space="preserve"> fast healthcare interoperative resources (FHIR) </w:t>
      </w:r>
      <w:r w:rsidR="00EA3093">
        <w:rPr>
          <w:rFonts w:ascii="Arial" w:eastAsia="Calibri" w:hAnsi="Arial" w:cs="Arial"/>
          <w:sz w:val="20"/>
          <w:szCs w:val="20"/>
        </w:rPr>
        <w:t xml:space="preserve"> </w:t>
      </w:r>
    </w:p>
    <w:p w14:paraId="623D6237" w14:textId="77777777" w:rsidR="007333BE" w:rsidRDefault="007333BE" w:rsidP="00EC5F06">
      <w:pPr>
        <w:autoSpaceDE w:val="0"/>
        <w:autoSpaceDN w:val="0"/>
        <w:adjustRightInd w:val="0"/>
        <w:rPr>
          <w:rFonts w:ascii="Arial" w:hAnsi="Arial" w:cs="Arial"/>
          <w:b/>
          <w:color w:val="000000"/>
          <w:sz w:val="20"/>
          <w:szCs w:val="20"/>
          <w:u w:val="single"/>
        </w:rPr>
      </w:pPr>
    </w:p>
    <w:p w14:paraId="568C106A" w14:textId="77777777" w:rsidR="005C72A6" w:rsidRDefault="005C72A6" w:rsidP="005759C2">
      <w:pPr>
        <w:spacing w:after="160" w:line="252" w:lineRule="auto"/>
        <w:contextualSpacing/>
        <w:rPr>
          <w:rFonts w:ascii="Arial" w:eastAsia="SimSun" w:hAnsi="Arial" w:cs="Arial"/>
          <w:b/>
          <w:smallCaps/>
          <w:sz w:val="20"/>
          <w:szCs w:val="20"/>
          <w:u w:val="single"/>
        </w:rPr>
      </w:pPr>
    </w:p>
    <w:p w14:paraId="02BBBBCD" w14:textId="3D49C198" w:rsidR="00BF34DE" w:rsidRPr="00E718AB" w:rsidRDefault="00BF34DE" w:rsidP="00BF34DE">
      <w:pPr>
        <w:autoSpaceDE w:val="0"/>
        <w:autoSpaceDN w:val="0"/>
        <w:adjustRightInd w:val="0"/>
        <w:rPr>
          <w:rFonts w:ascii="Arial" w:hAnsi="Arial" w:cs="Arial"/>
          <w:b/>
          <w:color w:val="000000"/>
          <w:sz w:val="20"/>
          <w:szCs w:val="20"/>
          <w:highlight w:val="lightGray"/>
          <w:u w:val="single"/>
        </w:rPr>
      </w:pPr>
      <w:r>
        <w:rPr>
          <w:rFonts w:ascii="Arial" w:hAnsi="Arial" w:cs="Arial"/>
          <w:b/>
          <w:color w:val="000000"/>
          <w:sz w:val="20"/>
          <w:szCs w:val="20"/>
          <w:highlight w:val="lightGray"/>
          <w:u w:val="single"/>
        </w:rPr>
        <w:t>LTCH</w:t>
      </w:r>
      <w:r w:rsidRPr="00E718AB">
        <w:rPr>
          <w:rFonts w:ascii="Arial" w:hAnsi="Arial" w:cs="Arial"/>
          <w:b/>
          <w:color w:val="000000"/>
          <w:sz w:val="20"/>
          <w:szCs w:val="20"/>
          <w:highlight w:val="lightGray"/>
          <w:u w:val="single"/>
        </w:rPr>
        <w:t xml:space="preserve"> QUALITY REPORTING PROGRAM</w:t>
      </w:r>
    </w:p>
    <w:p w14:paraId="772048F6" w14:textId="77777777" w:rsidR="00BF34DE" w:rsidRDefault="00BF34DE" w:rsidP="00BF34DE">
      <w:pPr>
        <w:rPr>
          <w:rFonts w:ascii="Arial" w:hAnsi="Arial" w:cs="Arial"/>
          <w:b/>
          <w:smallCaps/>
          <w:sz w:val="20"/>
          <w:szCs w:val="20"/>
          <w:u w:val="single"/>
        </w:rPr>
      </w:pPr>
    </w:p>
    <w:p w14:paraId="2C9C0CFE" w14:textId="77777777" w:rsidR="00BF34DE" w:rsidRPr="00216A78" w:rsidRDefault="00BF34DE" w:rsidP="00BF34DE">
      <w:pPr>
        <w:autoSpaceDE w:val="0"/>
        <w:autoSpaceDN w:val="0"/>
        <w:adjustRightInd w:val="0"/>
        <w:rPr>
          <w:rFonts w:ascii="Arial" w:hAnsi="Arial" w:cs="Arial"/>
          <w:b/>
          <w:i/>
          <w:iCs/>
          <w:color w:val="000000"/>
          <w:sz w:val="20"/>
          <w:szCs w:val="20"/>
          <w:u w:val="single"/>
        </w:rPr>
      </w:pPr>
      <w:r>
        <w:rPr>
          <w:rFonts w:ascii="Arial" w:hAnsi="Arial" w:cs="Arial"/>
          <w:b/>
          <w:i/>
          <w:iCs/>
          <w:color w:val="000000"/>
          <w:sz w:val="20"/>
          <w:szCs w:val="20"/>
          <w:u w:val="single"/>
        </w:rPr>
        <w:t>A</w:t>
      </w:r>
      <w:r w:rsidRPr="00216A78">
        <w:rPr>
          <w:rFonts w:ascii="Arial" w:hAnsi="Arial" w:cs="Arial"/>
          <w:b/>
          <w:i/>
          <w:iCs/>
          <w:color w:val="000000"/>
          <w:sz w:val="20"/>
          <w:szCs w:val="20"/>
          <w:u w:val="single"/>
        </w:rPr>
        <w:t xml:space="preserve">doption of COVID-19 Vaccination among Healthcare Personnel (HCP) Measure </w:t>
      </w:r>
    </w:p>
    <w:p w14:paraId="79AB2DFB" w14:textId="77777777" w:rsidR="00BF34DE" w:rsidRPr="005759C2" w:rsidRDefault="00BF34DE" w:rsidP="00BF34DE">
      <w:pPr>
        <w:rPr>
          <w:rFonts w:ascii="Arial" w:hAnsi="Arial" w:cs="Arial"/>
          <w:b/>
          <w:sz w:val="20"/>
          <w:szCs w:val="20"/>
        </w:rPr>
      </w:pPr>
      <w:r w:rsidRPr="005759C2">
        <w:rPr>
          <w:rFonts w:ascii="Arial" w:hAnsi="Arial" w:cs="Arial"/>
          <w:sz w:val="20"/>
          <w:szCs w:val="20"/>
        </w:rPr>
        <w:t>The MHA appreciates that this proposed measure represents an effort by the CMS to advance measurement to address the public health emergency and provide consumers with data to make an informed decision when choosing a</w:t>
      </w:r>
      <w:r>
        <w:rPr>
          <w:rFonts w:ascii="Arial" w:hAnsi="Arial" w:cs="Arial"/>
          <w:sz w:val="20"/>
          <w:szCs w:val="20"/>
        </w:rPr>
        <w:t xml:space="preserve"> hospital</w:t>
      </w:r>
      <w:r w:rsidRPr="005759C2">
        <w:rPr>
          <w:rFonts w:ascii="Arial" w:hAnsi="Arial" w:cs="Arial"/>
          <w:sz w:val="20"/>
          <w:szCs w:val="20"/>
        </w:rPr>
        <w:t xml:space="preserve">. </w:t>
      </w:r>
      <w:r w:rsidRPr="005759C2">
        <w:rPr>
          <w:rFonts w:ascii="Arial" w:hAnsi="Arial" w:cs="Arial"/>
          <w:b/>
          <w:bCs/>
          <w:sz w:val="20"/>
          <w:szCs w:val="20"/>
        </w:rPr>
        <w:t>However, we</w:t>
      </w:r>
      <w:r w:rsidRPr="005759C2">
        <w:rPr>
          <w:rFonts w:ascii="Arial" w:hAnsi="Arial" w:cs="Arial"/>
          <w:b/>
          <w:sz w:val="20"/>
          <w:szCs w:val="20"/>
        </w:rPr>
        <w:t xml:space="preserve"> believe that advancing this measure prior to full approval by the Food and Drug Administration (FDA) is premature. As such, we oppose the adoption of this measure at the </w:t>
      </w:r>
      <w:r>
        <w:rPr>
          <w:rFonts w:ascii="Arial" w:hAnsi="Arial" w:cs="Arial"/>
          <w:b/>
          <w:sz w:val="20"/>
          <w:szCs w:val="20"/>
        </w:rPr>
        <w:t>current</w:t>
      </w:r>
      <w:r w:rsidRPr="005759C2">
        <w:rPr>
          <w:rFonts w:ascii="Arial" w:hAnsi="Arial" w:cs="Arial"/>
          <w:b/>
          <w:sz w:val="20"/>
          <w:szCs w:val="20"/>
        </w:rPr>
        <w:t xml:space="preserve"> time for reasons highlighted below.</w:t>
      </w:r>
    </w:p>
    <w:p w14:paraId="371001DA" w14:textId="77777777" w:rsidR="00BF34DE" w:rsidRPr="005759C2" w:rsidRDefault="00BF34DE" w:rsidP="00BF34DE">
      <w:pPr>
        <w:rPr>
          <w:rFonts w:ascii="Arial" w:hAnsi="Arial" w:cs="Arial"/>
          <w:b/>
          <w:sz w:val="20"/>
          <w:szCs w:val="20"/>
        </w:rPr>
      </w:pPr>
    </w:p>
    <w:p w14:paraId="7C23D1D9" w14:textId="77777777" w:rsidR="00BF34DE" w:rsidRPr="00107400" w:rsidRDefault="00BF34DE" w:rsidP="00BF34DE">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Vaccine hesitancy</w:t>
      </w:r>
    </w:p>
    <w:p w14:paraId="053660E1" w14:textId="77777777" w:rsidR="00BF34DE" w:rsidRPr="00107400" w:rsidRDefault="00BF34DE" w:rsidP="00BF34DE">
      <w:pPr>
        <w:pStyle w:val="ListParagraph"/>
        <w:rPr>
          <w:rFonts w:ascii="Arial" w:hAnsi="Arial" w:cs="Arial"/>
          <w:sz w:val="20"/>
          <w:szCs w:val="20"/>
        </w:rPr>
      </w:pPr>
      <w:r w:rsidRPr="00107400">
        <w:rPr>
          <w:rFonts w:ascii="Arial" w:hAnsi="Arial" w:cs="Arial"/>
          <w:sz w:val="20"/>
          <w:szCs w:val="20"/>
        </w:rPr>
        <w:t xml:space="preserve">The COVID-19 vaccines are currently approved through an emergency use authorization and a significant number of Americans have chosen not to be vaccinated because of concerns </w:t>
      </w:r>
      <w:r w:rsidRPr="00107400">
        <w:rPr>
          <w:rFonts w:ascii="Arial" w:hAnsi="Arial" w:cs="Arial"/>
          <w:sz w:val="20"/>
          <w:szCs w:val="20"/>
        </w:rPr>
        <w:lastRenderedPageBreak/>
        <w:t xml:space="preserve">regarding serious adverse events, the compressed timeline for development and approval, and general mistrust of the government and public health community. Vaccine hesitancy has created challenges among both the </w:t>
      </w:r>
      <w:proofErr w:type="gramStart"/>
      <w:r w:rsidRPr="00107400">
        <w:rPr>
          <w:rFonts w:ascii="Arial" w:hAnsi="Arial" w:cs="Arial"/>
          <w:sz w:val="20"/>
          <w:szCs w:val="20"/>
        </w:rPr>
        <w:t>general public</w:t>
      </w:r>
      <w:proofErr w:type="gramEnd"/>
      <w:r w:rsidRPr="00107400">
        <w:rPr>
          <w:rFonts w:ascii="Arial" w:hAnsi="Arial" w:cs="Arial"/>
          <w:sz w:val="20"/>
          <w:szCs w:val="20"/>
        </w:rPr>
        <w:t xml:space="preserve"> and among HCP.</w:t>
      </w:r>
    </w:p>
    <w:p w14:paraId="122F52B6" w14:textId="77777777" w:rsidR="00BF34DE" w:rsidRPr="005759C2" w:rsidRDefault="00BF34DE" w:rsidP="00BF34DE">
      <w:pPr>
        <w:rPr>
          <w:rFonts w:ascii="Arial" w:hAnsi="Arial" w:cs="Arial"/>
          <w:sz w:val="20"/>
          <w:szCs w:val="20"/>
        </w:rPr>
      </w:pPr>
    </w:p>
    <w:p w14:paraId="3C84C1B8" w14:textId="77777777" w:rsidR="00BF34DE" w:rsidRPr="00107400" w:rsidRDefault="00BF34DE" w:rsidP="00BF34DE">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Unintended consequences and legal risk</w:t>
      </w:r>
    </w:p>
    <w:p w14:paraId="4C089320" w14:textId="77777777" w:rsidR="00BF34DE" w:rsidRPr="00107400" w:rsidRDefault="00BF34DE" w:rsidP="00BF34DE">
      <w:pPr>
        <w:pStyle w:val="ListParagraph"/>
        <w:rPr>
          <w:rFonts w:ascii="Arial" w:hAnsi="Arial" w:cs="Arial"/>
          <w:sz w:val="20"/>
          <w:szCs w:val="20"/>
        </w:rPr>
      </w:pPr>
      <w:r w:rsidRPr="00107400">
        <w:rPr>
          <w:rFonts w:ascii="Arial" w:hAnsi="Arial" w:cs="Arial"/>
          <w:sz w:val="20"/>
          <w:szCs w:val="20"/>
        </w:rPr>
        <w:t xml:space="preserve">If this measure were adopted and publicly reported, hospitals would be held accountable for HCP vaccinations. The MHA is concerned that some hospitals may choose to mandate that HCP receive the vaccine as a strategy to achieve high performance, creating ethical and legal issues. Mandating the vaccine may also result in HCP leaving their positions, putting an additional strain on an already challenged workforce with many vacant positions in not only hospitals but across all healthcare settings. MHA members have also expressed concern about the legal risk to their organization if HCP experience an adverse event related to the vaccine. We also believe publicly reporting HCP vaccination rates may inappropriately pit hospitals against one another based on public opinion regarding the vaccine. </w:t>
      </w:r>
    </w:p>
    <w:p w14:paraId="0000FFF5" w14:textId="77777777" w:rsidR="00BF34DE" w:rsidRDefault="00BF34DE" w:rsidP="00BF34DE">
      <w:pPr>
        <w:pStyle w:val="ListParagraph"/>
        <w:autoSpaceDE w:val="0"/>
        <w:autoSpaceDN w:val="0"/>
        <w:adjustRightInd w:val="0"/>
        <w:rPr>
          <w:rFonts w:ascii="Arial" w:hAnsi="Arial" w:cs="Arial"/>
          <w:b/>
          <w:i/>
          <w:iCs/>
          <w:color w:val="000000"/>
          <w:sz w:val="20"/>
          <w:szCs w:val="20"/>
          <w:u w:val="single"/>
        </w:rPr>
      </w:pPr>
    </w:p>
    <w:p w14:paraId="4167F880" w14:textId="77777777" w:rsidR="00BF34DE" w:rsidRPr="00107400" w:rsidRDefault="00BF34DE" w:rsidP="00BF34DE">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Timeliness</w:t>
      </w:r>
    </w:p>
    <w:p w14:paraId="4CB51D91" w14:textId="77777777" w:rsidR="00BF34DE" w:rsidRPr="00107400" w:rsidRDefault="00BF34DE" w:rsidP="00BF34DE">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Given the time-sensitive nature of this measure, the CMS proposed to use a shortened reporting period (October-December 2021) for the FY 2023 program year, followed by quarterly reporting deadlines starting with the FY 2024 program. The MHA questions whether this information will be of value in 2023 and beyond for quality improvement or consumer-decision making given the time associated with data collection, submission, and validation.   </w:t>
      </w:r>
    </w:p>
    <w:p w14:paraId="5B3C2DEC" w14:textId="77777777" w:rsidR="00BF34DE" w:rsidRDefault="00BF34DE" w:rsidP="00BF34DE">
      <w:pPr>
        <w:pStyle w:val="ListParagraph"/>
        <w:autoSpaceDE w:val="0"/>
        <w:autoSpaceDN w:val="0"/>
        <w:adjustRightInd w:val="0"/>
        <w:rPr>
          <w:rFonts w:ascii="Arial" w:hAnsi="Arial" w:cs="Arial"/>
          <w:sz w:val="20"/>
          <w:szCs w:val="20"/>
        </w:rPr>
      </w:pPr>
    </w:p>
    <w:p w14:paraId="2EBAA64E" w14:textId="77777777" w:rsidR="00BF34DE" w:rsidRPr="00107400" w:rsidRDefault="00BF34DE" w:rsidP="00BF34DE">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We support and encourage that consumers have access to real-time meaningful data to help inform healthcare decision-making but believe that the use of a single, dated measure is not a true reflection of the safety or quality of care delivered at the hospital. </w:t>
      </w:r>
    </w:p>
    <w:p w14:paraId="498AC392" w14:textId="77777777" w:rsidR="00BF34DE" w:rsidRDefault="00BF34DE" w:rsidP="00BF34DE">
      <w:pPr>
        <w:pStyle w:val="ListParagraph"/>
        <w:autoSpaceDE w:val="0"/>
        <w:autoSpaceDN w:val="0"/>
        <w:adjustRightInd w:val="0"/>
        <w:rPr>
          <w:rFonts w:ascii="Arial" w:hAnsi="Arial" w:cs="Arial"/>
          <w:b/>
          <w:i/>
          <w:iCs/>
          <w:color w:val="000000"/>
          <w:sz w:val="20"/>
          <w:szCs w:val="20"/>
          <w:u w:val="single"/>
        </w:rPr>
      </w:pPr>
    </w:p>
    <w:p w14:paraId="6B7D8B95" w14:textId="77777777" w:rsidR="00BF34DE" w:rsidRPr="00107400" w:rsidRDefault="00BF34DE" w:rsidP="00BF34DE">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 xml:space="preserve">Duplicative reporting is administratively </w:t>
      </w:r>
      <w:proofErr w:type="gramStart"/>
      <w:r w:rsidRPr="00107400">
        <w:rPr>
          <w:rFonts w:ascii="Arial" w:hAnsi="Arial" w:cs="Arial"/>
          <w:b/>
          <w:i/>
          <w:iCs/>
          <w:color w:val="000000"/>
          <w:sz w:val="20"/>
          <w:szCs w:val="20"/>
          <w:u w:val="single"/>
        </w:rPr>
        <w:t>burdensome</w:t>
      </w:r>
      <w:proofErr w:type="gramEnd"/>
    </w:p>
    <w:p w14:paraId="4A60C146" w14:textId="77777777" w:rsidR="00BF34DE" w:rsidRPr="00107400" w:rsidRDefault="00BF34DE" w:rsidP="00BF34DE">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The MHA recognizes that COVID-19 vaccination reporting is already required by the Michigan Department of Health and Human Services via the Michigan Care Improvement Registry (MCIR) system. We believe that requiring additional HCP vaccination data to be reported into the NHSN is redundant and burdensome particularly as hospitals struggle to meet current COVID-19 data reporting requirements at the state and national level. </w:t>
      </w:r>
    </w:p>
    <w:p w14:paraId="7CE374DD" w14:textId="77777777" w:rsidR="00BF34DE" w:rsidRPr="005759C2" w:rsidRDefault="00BF34DE" w:rsidP="00BF34DE">
      <w:pPr>
        <w:autoSpaceDE w:val="0"/>
        <w:autoSpaceDN w:val="0"/>
        <w:adjustRightInd w:val="0"/>
        <w:rPr>
          <w:rFonts w:ascii="Arial" w:hAnsi="Arial" w:cs="Arial"/>
          <w:sz w:val="20"/>
          <w:szCs w:val="20"/>
        </w:rPr>
      </w:pPr>
    </w:p>
    <w:p w14:paraId="3D074BB4" w14:textId="77777777" w:rsidR="00BF34DE" w:rsidRPr="005759C2" w:rsidRDefault="00BF34DE" w:rsidP="00BF34DE">
      <w:pPr>
        <w:rPr>
          <w:rFonts w:ascii="Arial" w:hAnsi="Arial" w:cs="Arial"/>
          <w:b/>
          <w:sz w:val="20"/>
          <w:szCs w:val="20"/>
        </w:rPr>
      </w:pPr>
      <w:r w:rsidRPr="005759C2">
        <w:rPr>
          <w:rFonts w:ascii="Arial" w:hAnsi="Arial" w:cs="Arial"/>
          <w:b/>
          <w:sz w:val="20"/>
          <w:szCs w:val="20"/>
        </w:rPr>
        <w:t xml:space="preserve">While the MHA opposes the adoption of the COVID-19 HCP vaccination measure in any of the quality reporting programs </w:t>
      </w:r>
      <w:r>
        <w:rPr>
          <w:rFonts w:ascii="Arial" w:hAnsi="Arial" w:cs="Arial"/>
          <w:b/>
          <w:sz w:val="20"/>
          <w:szCs w:val="20"/>
        </w:rPr>
        <w:t>at the current time</w:t>
      </w:r>
      <w:r w:rsidRPr="005759C2">
        <w:rPr>
          <w:rFonts w:ascii="Arial" w:hAnsi="Arial" w:cs="Arial"/>
          <w:b/>
          <w:sz w:val="20"/>
          <w:szCs w:val="20"/>
        </w:rPr>
        <w:t>, we understand the intent of the measure and urge the CMS to consider the following:</w:t>
      </w:r>
    </w:p>
    <w:p w14:paraId="5BF01753" w14:textId="77777777" w:rsidR="00BF34DE" w:rsidRPr="005759C2" w:rsidRDefault="00BF34DE" w:rsidP="00BF34DE">
      <w:pPr>
        <w:rPr>
          <w:rFonts w:ascii="Arial" w:hAnsi="Arial" w:cs="Arial"/>
          <w:b/>
          <w:sz w:val="20"/>
          <w:szCs w:val="20"/>
        </w:rPr>
      </w:pPr>
    </w:p>
    <w:p w14:paraId="24BBAA50" w14:textId="77777777" w:rsidR="00BF34DE" w:rsidRPr="005759C2" w:rsidRDefault="00BF34DE" w:rsidP="00BF34DE">
      <w:pPr>
        <w:numPr>
          <w:ilvl w:val="0"/>
          <w:numId w:val="16"/>
        </w:numPr>
        <w:spacing w:line="252" w:lineRule="auto"/>
        <w:rPr>
          <w:rFonts w:ascii="Arial" w:hAnsi="Arial" w:cs="Arial"/>
          <w:b/>
          <w:sz w:val="20"/>
          <w:szCs w:val="20"/>
        </w:rPr>
      </w:pPr>
      <w:r w:rsidRPr="005759C2">
        <w:rPr>
          <w:rFonts w:ascii="Arial" w:hAnsi="Arial" w:cs="Arial"/>
          <w:b/>
          <w:sz w:val="20"/>
          <w:szCs w:val="20"/>
        </w:rPr>
        <w:t>Delay the measure adoption until the vaccine has been given full approval by the FDA and the measure specifications are complete and have been endorsed by the N</w:t>
      </w:r>
      <w:r>
        <w:rPr>
          <w:rFonts w:ascii="Arial" w:hAnsi="Arial" w:cs="Arial"/>
          <w:b/>
          <w:sz w:val="20"/>
          <w:szCs w:val="20"/>
        </w:rPr>
        <w:t>ational Quality Forum (N</w:t>
      </w:r>
      <w:r w:rsidRPr="005759C2">
        <w:rPr>
          <w:rFonts w:ascii="Arial" w:hAnsi="Arial" w:cs="Arial"/>
          <w:b/>
          <w:sz w:val="20"/>
          <w:szCs w:val="20"/>
        </w:rPr>
        <w:t>QF</w:t>
      </w:r>
      <w:r>
        <w:rPr>
          <w:rFonts w:ascii="Arial" w:hAnsi="Arial" w:cs="Arial"/>
          <w:b/>
          <w:sz w:val="20"/>
          <w:szCs w:val="20"/>
        </w:rPr>
        <w:t>)</w:t>
      </w:r>
      <w:r w:rsidRPr="005759C2">
        <w:rPr>
          <w:rFonts w:ascii="Arial" w:hAnsi="Arial" w:cs="Arial"/>
          <w:b/>
          <w:sz w:val="20"/>
          <w:szCs w:val="20"/>
        </w:rPr>
        <w:t>.</w:t>
      </w:r>
      <w:r>
        <w:rPr>
          <w:rFonts w:ascii="Arial" w:hAnsi="Arial" w:cs="Arial"/>
          <w:b/>
          <w:sz w:val="20"/>
          <w:szCs w:val="20"/>
        </w:rPr>
        <w:t xml:space="preserve"> We also encourage the CMS to seek comment on the addition of this measure in a future proposal. </w:t>
      </w:r>
    </w:p>
    <w:p w14:paraId="4E818CC3" w14:textId="77777777" w:rsidR="00BF34DE" w:rsidRPr="005759C2" w:rsidRDefault="00BF34DE" w:rsidP="00BF34DE">
      <w:pPr>
        <w:numPr>
          <w:ilvl w:val="0"/>
          <w:numId w:val="16"/>
        </w:numPr>
        <w:spacing w:line="252" w:lineRule="auto"/>
        <w:rPr>
          <w:rFonts w:ascii="Arial" w:hAnsi="Arial" w:cs="Arial"/>
          <w:b/>
          <w:sz w:val="20"/>
          <w:szCs w:val="20"/>
        </w:rPr>
      </w:pPr>
      <w:r w:rsidRPr="005759C2">
        <w:rPr>
          <w:rFonts w:ascii="Arial" w:hAnsi="Arial" w:cs="Arial"/>
          <w:b/>
          <w:sz w:val="20"/>
          <w:szCs w:val="20"/>
        </w:rPr>
        <w:t xml:space="preserve">Utilize HHS </w:t>
      </w:r>
      <w:proofErr w:type="spellStart"/>
      <w:r w:rsidRPr="005759C2">
        <w:rPr>
          <w:rFonts w:ascii="Arial" w:hAnsi="Arial" w:cs="Arial"/>
          <w:b/>
          <w:sz w:val="20"/>
          <w:szCs w:val="20"/>
        </w:rPr>
        <w:t>TeleTracking</w:t>
      </w:r>
      <w:proofErr w:type="spellEnd"/>
      <w:r w:rsidRPr="005759C2">
        <w:rPr>
          <w:rFonts w:ascii="Arial" w:hAnsi="Arial" w:cs="Arial"/>
          <w:b/>
          <w:sz w:val="20"/>
          <w:szCs w:val="20"/>
        </w:rPr>
        <w:t xml:space="preserve"> COVID-19 vaccination data to track vaccination rates at the facility level. </w:t>
      </w:r>
    </w:p>
    <w:p w14:paraId="5B01FC8A" w14:textId="77777777" w:rsidR="00BF34DE" w:rsidRPr="005759C2" w:rsidRDefault="00BF34DE" w:rsidP="00BF34DE">
      <w:pPr>
        <w:numPr>
          <w:ilvl w:val="0"/>
          <w:numId w:val="16"/>
        </w:numPr>
        <w:spacing w:line="252" w:lineRule="auto"/>
        <w:rPr>
          <w:rFonts w:ascii="Arial" w:hAnsi="Arial" w:cs="Arial"/>
          <w:b/>
          <w:sz w:val="20"/>
          <w:szCs w:val="20"/>
        </w:rPr>
      </w:pPr>
      <w:r w:rsidRPr="005759C2">
        <w:rPr>
          <w:rFonts w:ascii="Arial" w:hAnsi="Arial" w:cs="Arial"/>
          <w:b/>
          <w:sz w:val="20"/>
          <w:szCs w:val="20"/>
        </w:rPr>
        <w:t xml:space="preserve">Direct consumers to use the HHS </w:t>
      </w:r>
      <w:proofErr w:type="spellStart"/>
      <w:r w:rsidRPr="005759C2">
        <w:rPr>
          <w:rFonts w:ascii="Arial" w:hAnsi="Arial" w:cs="Arial"/>
          <w:b/>
          <w:sz w:val="20"/>
          <w:szCs w:val="20"/>
        </w:rPr>
        <w:t>TeleTracking</w:t>
      </w:r>
      <w:proofErr w:type="spellEnd"/>
      <w:r w:rsidRPr="005759C2">
        <w:rPr>
          <w:rFonts w:ascii="Arial" w:hAnsi="Arial" w:cs="Arial"/>
          <w:b/>
          <w:sz w:val="20"/>
          <w:szCs w:val="20"/>
        </w:rPr>
        <w:t xml:space="preserve"> site as the data is reflective of current HCP vaccination rates.</w:t>
      </w:r>
    </w:p>
    <w:p w14:paraId="764222F4" w14:textId="77777777" w:rsidR="00BF34DE" w:rsidRPr="005759C2" w:rsidRDefault="00BF34DE" w:rsidP="00BF34DE">
      <w:pPr>
        <w:autoSpaceDE w:val="0"/>
        <w:autoSpaceDN w:val="0"/>
        <w:rPr>
          <w:rFonts w:ascii="Arial" w:hAnsi="Arial" w:cs="Arial"/>
          <w:b/>
          <w:smallCaps/>
          <w:sz w:val="20"/>
          <w:szCs w:val="20"/>
        </w:rPr>
      </w:pPr>
    </w:p>
    <w:p w14:paraId="6243EF43" w14:textId="77777777" w:rsidR="00BF34DE" w:rsidRPr="00E718AB" w:rsidRDefault="00BF34DE" w:rsidP="00BF34DE">
      <w:pPr>
        <w:autoSpaceDE w:val="0"/>
        <w:autoSpaceDN w:val="0"/>
        <w:adjustRightInd w:val="0"/>
        <w:rPr>
          <w:rFonts w:ascii="Arial" w:hAnsi="Arial" w:cs="Arial"/>
          <w:b/>
          <w:color w:val="000000"/>
          <w:sz w:val="20"/>
          <w:szCs w:val="20"/>
          <w:highlight w:val="lightGray"/>
          <w:u w:val="single"/>
        </w:rPr>
      </w:pPr>
      <w:bookmarkStart w:id="1" w:name="_Hlk75441957"/>
      <w:r w:rsidRPr="00E718AB">
        <w:rPr>
          <w:rFonts w:ascii="Arial" w:hAnsi="Arial" w:cs="Arial"/>
          <w:b/>
          <w:color w:val="000000"/>
          <w:sz w:val="20"/>
          <w:szCs w:val="20"/>
          <w:highlight w:val="lightGray"/>
          <w:u w:val="single"/>
        </w:rPr>
        <w:t>R</w:t>
      </w:r>
      <w:r>
        <w:rPr>
          <w:rFonts w:ascii="Arial" w:hAnsi="Arial" w:cs="Arial"/>
          <w:b/>
          <w:color w:val="000000"/>
          <w:sz w:val="20"/>
          <w:szCs w:val="20"/>
          <w:highlight w:val="lightGray"/>
          <w:u w:val="single"/>
        </w:rPr>
        <w:t>EQUEST FOR INFORMATION</w:t>
      </w:r>
      <w:r w:rsidRPr="00E718AB">
        <w:rPr>
          <w:rFonts w:ascii="Arial" w:hAnsi="Arial" w:cs="Arial"/>
          <w:b/>
          <w:color w:val="000000"/>
          <w:sz w:val="20"/>
          <w:szCs w:val="20"/>
          <w:highlight w:val="lightGray"/>
          <w:u w:val="single"/>
        </w:rPr>
        <w:t>: CLOSING THE HEALTH EQUITY GAP</w:t>
      </w:r>
    </w:p>
    <w:p w14:paraId="633ECAA9" w14:textId="77777777" w:rsidR="00BF34DE" w:rsidRDefault="00BF34DE" w:rsidP="00BF34DE">
      <w:pPr>
        <w:autoSpaceDE w:val="0"/>
        <w:autoSpaceDN w:val="0"/>
        <w:rPr>
          <w:rFonts w:ascii="Arial" w:hAnsi="Arial" w:cs="Arial"/>
          <w:sz w:val="20"/>
          <w:szCs w:val="20"/>
        </w:rPr>
      </w:pPr>
    </w:p>
    <w:p w14:paraId="72CA0489" w14:textId="6B0B743A" w:rsidR="006E197C" w:rsidRDefault="00BF34DE" w:rsidP="006E197C">
      <w:pPr>
        <w:autoSpaceDE w:val="0"/>
        <w:autoSpaceDN w:val="0"/>
        <w:rPr>
          <w:rFonts w:ascii="Arial" w:hAnsi="Arial" w:cs="Arial"/>
          <w:sz w:val="20"/>
          <w:szCs w:val="20"/>
        </w:rPr>
      </w:pPr>
      <w:r>
        <w:rPr>
          <w:rFonts w:ascii="Arial" w:hAnsi="Arial" w:cs="Arial"/>
          <w:sz w:val="20"/>
          <w:szCs w:val="20"/>
        </w:rPr>
        <w:t xml:space="preserve">The COVID-19 pandemic shed new light on inequities in healthcare as certain populations were impacted much more significantly by the virus. </w:t>
      </w:r>
      <w:r w:rsidRPr="00F72506">
        <w:rPr>
          <w:rFonts w:ascii="Arial" w:hAnsi="Arial" w:cs="Arial"/>
          <w:b/>
          <w:bCs/>
          <w:sz w:val="20"/>
          <w:szCs w:val="20"/>
        </w:rPr>
        <w:t>The MHA strongly supports efforts by the CMS to close this gap.</w:t>
      </w:r>
      <w:r>
        <w:rPr>
          <w:rFonts w:ascii="Arial" w:hAnsi="Arial" w:cs="Arial"/>
          <w:sz w:val="20"/>
          <w:szCs w:val="20"/>
        </w:rPr>
        <w:t xml:space="preserve"> The MHA and member hospitals are committed to addressing racism and health inequities and </w:t>
      </w:r>
      <w:r>
        <w:rPr>
          <w:rFonts w:ascii="Arial" w:hAnsi="Arial" w:cs="Arial"/>
          <w:sz w:val="20"/>
          <w:szCs w:val="20"/>
        </w:rPr>
        <w:lastRenderedPageBreak/>
        <w:t xml:space="preserve">worked with the Michigan Department of Licensing and Regulatory Affairs (LARA) to ensure that any new licensing rules related to implicit bias training are consistent with the MHA membership’s vision and efforts. As part of these efforts, the MHA worked with LARA on implicit bias training for all healthcare personnel, providing workgroup input and public comment and testimony on the draft rules. The MHA continues to seek member support and engagement on a statewide pledge to advance health equity and address social determinants of health. </w:t>
      </w:r>
      <w:r w:rsidR="006E197C">
        <w:rPr>
          <w:rFonts w:ascii="Arial" w:hAnsi="Arial" w:cs="Arial"/>
          <w:sz w:val="20"/>
          <w:szCs w:val="20"/>
        </w:rPr>
        <w:t xml:space="preserve">To date, 134 hospitals and health systems have signed the MHA Pledge to Address Racism and Health Inequities indicating a unified commitment to addressing disparities, dismantling </w:t>
      </w:r>
      <w:proofErr w:type="gramStart"/>
      <w:r w:rsidR="006E197C">
        <w:rPr>
          <w:rFonts w:ascii="Arial" w:hAnsi="Arial" w:cs="Arial"/>
          <w:sz w:val="20"/>
          <w:szCs w:val="20"/>
        </w:rPr>
        <w:t>racism</w:t>
      </w:r>
      <w:proofErr w:type="gramEnd"/>
      <w:r w:rsidR="006E197C">
        <w:rPr>
          <w:rFonts w:ascii="Arial" w:hAnsi="Arial" w:cs="Arial"/>
          <w:sz w:val="20"/>
          <w:szCs w:val="20"/>
        </w:rPr>
        <w:t xml:space="preserve"> and achieving health equity. In addition, over 90% of members have completed the Health Equity Organizational Assessment (HEOA), designed to provide custom around key strategies that support the organization’s ability to identify and address disparities.  </w:t>
      </w:r>
    </w:p>
    <w:p w14:paraId="7AF18FC1" w14:textId="4B1D01AB" w:rsidR="00BF34DE" w:rsidRDefault="00BF34DE" w:rsidP="00BF34DE">
      <w:pPr>
        <w:autoSpaceDE w:val="0"/>
        <w:autoSpaceDN w:val="0"/>
        <w:rPr>
          <w:rFonts w:ascii="Arial" w:hAnsi="Arial" w:cs="Arial"/>
          <w:sz w:val="20"/>
          <w:szCs w:val="20"/>
        </w:rPr>
      </w:pPr>
    </w:p>
    <w:p w14:paraId="2024E191" w14:textId="77777777" w:rsidR="00BF34DE" w:rsidRDefault="00BF34DE" w:rsidP="00BF34DE">
      <w:pPr>
        <w:autoSpaceDE w:val="0"/>
        <w:autoSpaceDN w:val="0"/>
        <w:rPr>
          <w:rFonts w:ascii="Arial" w:hAnsi="Arial" w:cs="Arial"/>
          <w:sz w:val="20"/>
          <w:szCs w:val="20"/>
        </w:rPr>
      </w:pPr>
    </w:p>
    <w:p w14:paraId="41EE344B" w14:textId="77777777" w:rsidR="00BF34DE" w:rsidRPr="005759C2" w:rsidRDefault="00BF34DE" w:rsidP="00BF34DE">
      <w:pPr>
        <w:autoSpaceDE w:val="0"/>
        <w:autoSpaceDN w:val="0"/>
        <w:rPr>
          <w:rFonts w:ascii="Arial" w:hAnsi="Arial" w:cs="Arial"/>
          <w:sz w:val="20"/>
          <w:szCs w:val="20"/>
        </w:rPr>
      </w:pPr>
      <w:r w:rsidRPr="005759C2">
        <w:rPr>
          <w:rFonts w:ascii="Arial" w:hAnsi="Arial" w:cs="Arial"/>
          <w:sz w:val="20"/>
          <w:szCs w:val="20"/>
        </w:rPr>
        <w:t xml:space="preserve">Upon the 2017 launch of the “Patients over Paperwork” Initiative, the CMS’ goal was to reduce unnecessary regulatory burden and enable providers to concentrate on their primary mission of improving patient health outcomes which is supported by the MHA and other stakeholders. </w:t>
      </w:r>
    </w:p>
    <w:p w14:paraId="6A58F90F" w14:textId="77777777" w:rsidR="00BF34DE" w:rsidRPr="005759C2" w:rsidRDefault="00BF34DE" w:rsidP="00BF34DE">
      <w:pPr>
        <w:autoSpaceDE w:val="0"/>
        <w:autoSpaceDN w:val="0"/>
        <w:rPr>
          <w:rFonts w:ascii="Arial" w:hAnsi="Arial" w:cs="Arial"/>
          <w:sz w:val="20"/>
          <w:szCs w:val="20"/>
        </w:rPr>
      </w:pPr>
    </w:p>
    <w:p w14:paraId="7257B027" w14:textId="77777777" w:rsidR="00BF34DE" w:rsidRPr="005759C2" w:rsidRDefault="00BF34DE" w:rsidP="00BF34DE">
      <w:pPr>
        <w:autoSpaceDE w:val="0"/>
        <w:autoSpaceDN w:val="0"/>
        <w:rPr>
          <w:rFonts w:ascii="Arial" w:hAnsi="Arial" w:cs="Arial"/>
          <w:b/>
          <w:bCs/>
          <w:sz w:val="20"/>
          <w:szCs w:val="20"/>
        </w:rPr>
      </w:pPr>
      <w:r w:rsidRPr="005759C2">
        <w:rPr>
          <w:rFonts w:ascii="Arial" w:hAnsi="Arial" w:cs="Arial"/>
          <w:sz w:val="20"/>
          <w:szCs w:val="20"/>
        </w:rPr>
        <w:t>The CMS outlines several areas within this RFI</w:t>
      </w:r>
      <w:r>
        <w:rPr>
          <w:rFonts w:ascii="Arial" w:hAnsi="Arial" w:cs="Arial"/>
          <w:sz w:val="20"/>
          <w:szCs w:val="20"/>
        </w:rPr>
        <w:t xml:space="preserve"> of potential expansions of the CMS Disparity Methods. The MHA has concerns in expanding even more ways to calculate differences in outcomes among patient groups within and across hospitals as this may ultimately increase burden and negatively impact the patient experience. The idea of including a statistical modeling technique using indirection estimation to make hospital and population-level estimates on patient rate and ethnicity could unintentionally introduce measurement bias, especially if the source data used to infer population-level race and ethnicity are inaccurate.</w:t>
      </w:r>
      <w:r w:rsidRPr="005759C2">
        <w:rPr>
          <w:rFonts w:ascii="Arial" w:hAnsi="Arial" w:cs="Arial"/>
          <w:b/>
          <w:bCs/>
          <w:sz w:val="20"/>
          <w:szCs w:val="20"/>
        </w:rPr>
        <w:t xml:space="preserve"> </w:t>
      </w:r>
    </w:p>
    <w:p w14:paraId="290DC41A" w14:textId="77777777" w:rsidR="00BF34DE" w:rsidRPr="005759C2" w:rsidRDefault="00BF34DE" w:rsidP="00BF34DE">
      <w:pPr>
        <w:autoSpaceDE w:val="0"/>
        <w:autoSpaceDN w:val="0"/>
        <w:rPr>
          <w:rFonts w:ascii="Arial" w:hAnsi="Arial" w:cs="Arial"/>
          <w:sz w:val="20"/>
          <w:szCs w:val="20"/>
        </w:rPr>
      </w:pPr>
    </w:p>
    <w:p w14:paraId="1028DDB5" w14:textId="77777777" w:rsidR="00BF34DE" w:rsidRPr="005759C2" w:rsidRDefault="00BF34DE" w:rsidP="00BF34DE">
      <w:pPr>
        <w:autoSpaceDE w:val="0"/>
        <w:autoSpaceDN w:val="0"/>
        <w:rPr>
          <w:rFonts w:ascii="Arial" w:hAnsi="Arial" w:cs="Arial"/>
          <w:sz w:val="20"/>
          <w:szCs w:val="20"/>
        </w:rPr>
      </w:pPr>
      <w:r w:rsidRPr="005759C2">
        <w:rPr>
          <w:rFonts w:ascii="Arial" w:hAnsi="Arial" w:cs="Arial"/>
          <w:sz w:val="20"/>
          <w:szCs w:val="20"/>
        </w:rPr>
        <w:t xml:space="preserve">As </w:t>
      </w:r>
      <w:r>
        <w:rPr>
          <w:rFonts w:ascii="Arial" w:hAnsi="Arial" w:cs="Arial"/>
          <w:sz w:val="20"/>
          <w:szCs w:val="20"/>
        </w:rPr>
        <w:t xml:space="preserve">the </w:t>
      </w:r>
      <w:r w:rsidRPr="005759C2">
        <w:rPr>
          <w:rFonts w:ascii="Arial" w:hAnsi="Arial" w:cs="Arial"/>
          <w:sz w:val="20"/>
          <w:szCs w:val="20"/>
        </w:rPr>
        <w:t xml:space="preserve">CMS considers additional measurement to address health equity, </w:t>
      </w:r>
      <w:r w:rsidRPr="005759C2">
        <w:rPr>
          <w:rFonts w:ascii="Arial" w:hAnsi="Arial" w:cs="Arial"/>
          <w:b/>
          <w:bCs/>
          <w:sz w:val="20"/>
          <w:szCs w:val="20"/>
        </w:rPr>
        <w:t>the MHA</w:t>
      </w:r>
      <w:r w:rsidRPr="005759C2">
        <w:rPr>
          <w:rFonts w:ascii="Arial" w:hAnsi="Arial" w:cs="Arial"/>
          <w:b/>
          <w:sz w:val="20"/>
          <w:szCs w:val="20"/>
        </w:rPr>
        <w:t xml:space="preserve"> urges the CMS to honor its “Patients Over Paperwork” initiative and streamline, align, and focus on those measures that matter most for patient care and outcomes</w:t>
      </w:r>
      <w:r w:rsidRPr="005759C2">
        <w:rPr>
          <w:rFonts w:ascii="Arial" w:hAnsi="Arial" w:cs="Arial"/>
          <w:sz w:val="20"/>
          <w:szCs w:val="20"/>
        </w:rPr>
        <w:t xml:space="preserve">. </w:t>
      </w:r>
      <w:r w:rsidRPr="005759C2">
        <w:rPr>
          <w:rFonts w:ascii="Arial" w:hAnsi="Arial" w:cs="Arial"/>
          <w:b/>
          <w:bCs/>
          <w:sz w:val="20"/>
          <w:szCs w:val="20"/>
        </w:rPr>
        <w:t xml:space="preserve">We </w:t>
      </w:r>
      <w:r w:rsidRPr="005759C2">
        <w:rPr>
          <w:rFonts w:ascii="Arial" w:hAnsi="Arial" w:cs="Arial"/>
          <w:b/>
          <w:sz w:val="20"/>
          <w:szCs w:val="20"/>
        </w:rPr>
        <w:t xml:space="preserve">recommend leveraging existing solutions and datasets, while standardizing and streamlining data collection processes and ensuring consistency of definitions, </w:t>
      </w:r>
      <w:proofErr w:type="gramStart"/>
      <w:r w:rsidRPr="005759C2">
        <w:rPr>
          <w:rFonts w:ascii="Arial" w:hAnsi="Arial" w:cs="Arial"/>
          <w:b/>
          <w:sz w:val="20"/>
          <w:szCs w:val="20"/>
        </w:rPr>
        <w:t>categories</w:t>
      </w:r>
      <w:proofErr w:type="gramEnd"/>
      <w:r w:rsidRPr="005759C2">
        <w:rPr>
          <w:rFonts w:ascii="Arial" w:hAnsi="Arial" w:cs="Arial"/>
          <w:b/>
          <w:sz w:val="20"/>
          <w:szCs w:val="20"/>
        </w:rPr>
        <w:t xml:space="preserve"> and variables such as race and ethnicity across all federal programs to reduce administrative burden and enable clinicians to focus on patient care.</w:t>
      </w:r>
      <w:r w:rsidRPr="005759C2">
        <w:rPr>
          <w:rFonts w:ascii="Arial" w:hAnsi="Arial" w:cs="Arial"/>
          <w:sz w:val="20"/>
          <w:szCs w:val="20"/>
        </w:rPr>
        <w:t xml:space="preserve"> </w:t>
      </w:r>
    </w:p>
    <w:p w14:paraId="0ACE2E71" w14:textId="77777777" w:rsidR="00BF34DE" w:rsidRPr="005759C2" w:rsidRDefault="00BF34DE" w:rsidP="00BF34DE">
      <w:pPr>
        <w:autoSpaceDE w:val="0"/>
        <w:autoSpaceDN w:val="0"/>
        <w:rPr>
          <w:rFonts w:ascii="Arial" w:hAnsi="Arial" w:cs="Arial"/>
          <w:sz w:val="20"/>
          <w:szCs w:val="20"/>
        </w:rPr>
      </w:pPr>
    </w:p>
    <w:p w14:paraId="22D855AE" w14:textId="77777777" w:rsidR="00BF34DE" w:rsidRPr="00E72228" w:rsidRDefault="00BF34DE" w:rsidP="00BF34DE">
      <w:pPr>
        <w:autoSpaceDE w:val="0"/>
        <w:autoSpaceDN w:val="0"/>
        <w:rPr>
          <w:rFonts w:ascii="Arial" w:hAnsi="Arial" w:cs="Arial"/>
          <w:sz w:val="20"/>
          <w:szCs w:val="20"/>
        </w:rPr>
      </w:pPr>
      <w:r>
        <w:rPr>
          <w:rFonts w:ascii="Arial" w:hAnsi="Arial" w:cs="Arial"/>
          <w:sz w:val="20"/>
          <w:szCs w:val="20"/>
        </w:rPr>
        <w:t xml:space="preserve">The </w:t>
      </w:r>
      <w:r w:rsidRPr="00E72228">
        <w:rPr>
          <w:rFonts w:ascii="Arial" w:hAnsi="Arial" w:cs="Arial"/>
          <w:sz w:val="20"/>
          <w:szCs w:val="20"/>
        </w:rPr>
        <w:t xml:space="preserve">CMS must also develop support for providers for capturing, </w:t>
      </w:r>
      <w:proofErr w:type="gramStart"/>
      <w:r w:rsidRPr="00E72228">
        <w:rPr>
          <w:rFonts w:ascii="Arial" w:hAnsi="Arial" w:cs="Arial"/>
          <w:sz w:val="20"/>
          <w:szCs w:val="20"/>
        </w:rPr>
        <w:t>using</w:t>
      </w:r>
      <w:proofErr w:type="gramEnd"/>
      <w:r w:rsidRPr="00E72228">
        <w:rPr>
          <w:rFonts w:ascii="Arial" w:hAnsi="Arial" w:cs="Arial"/>
          <w:sz w:val="20"/>
          <w:szCs w:val="20"/>
        </w:rPr>
        <w:t xml:space="preserve"> and exchanging information within and across service lines. The current system is siloed, fragmented and uncoordinated, which limits transparency and the ability to share and use information as patients move across the healthcare continuum. </w:t>
      </w:r>
    </w:p>
    <w:p w14:paraId="605BC9A1" w14:textId="77777777" w:rsidR="00BF34DE" w:rsidRPr="00E72228" w:rsidRDefault="00BF34DE" w:rsidP="00BF34DE">
      <w:pPr>
        <w:autoSpaceDE w:val="0"/>
        <w:autoSpaceDN w:val="0"/>
        <w:rPr>
          <w:rFonts w:ascii="Arial" w:hAnsi="Arial" w:cs="Arial"/>
          <w:sz w:val="20"/>
          <w:szCs w:val="20"/>
        </w:rPr>
      </w:pPr>
    </w:p>
    <w:p w14:paraId="3C530206" w14:textId="77777777" w:rsidR="00BF34DE" w:rsidRDefault="00BF34DE" w:rsidP="00BF34DE">
      <w:pPr>
        <w:autoSpaceDE w:val="0"/>
        <w:autoSpaceDN w:val="0"/>
        <w:rPr>
          <w:rFonts w:ascii="Arial" w:hAnsi="Arial" w:cs="Arial"/>
          <w:sz w:val="20"/>
          <w:szCs w:val="20"/>
        </w:rPr>
      </w:pPr>
      <w:r w:rsidRPr="00E72228">
        <w:rPr>
          <w:rFonts w:ascii="Arial" w:hAnsi="Arial" w:cs="Arial"/>
          <w:sz w:val="20"/>
          <w:szCs w:val="20"/>
        </w:rPr>
        <w:t xml:space="preserve">A final challenge worth noting is that there are inadequate healthcare-based solutions for addressing social determinants of health. Platforms are available for purchase but some of these systems are too costly for hospitals and remain out of reach. </w:t>
      </w:r>
    </w:p>
    <w:p w14:paraId="57818688" w14:textId="77777777" w:rsidR="00BF34DE" w:rsidRPr="00E72228" w:rsidRDefault="00BF34DE" w:rsidP="00BF34DE">
      <w:pPr>
        <w:autoSpaceDE w:val="0"/>
        <w:autoSpaceDN w:val="0"/>
        <w:rPr>
          <w:rFonts w:ascii="Arial" w:hAnsi="Arial" w:cs="Arial"/>
          <w:sz w:val="20"/>
          <w:szCs w:val="20"/>
        </w:rPr>
      </w:pPr>
    </w:p>
    <w:p w14:paraId="1F12EDE5" w14:textId="77777777" w:rsidR="00BF34DE" w:rsidRPr="005759C2" w:rsidRDefault="00BF34DE" w:rsidP="00BF34DE">
      <w:pPr>
        <w:autoSpaceDE w:val="0"/>
        <w:autoSpaceDN w:val="0"/>
        <w:rPr>
          <w:rFonts w:ascii="Arial" w:hAnsi="Arial" w:cs="Arial"/>
          <w:b/>
          <w:bCs/>
          <w:sz w:val="20"/>
          <w:szCs w:val="20"/>
        </w:rPr>
      </w:pPr>
      <w:r w:rsidRPr="005759C2">
        <w:rPr>
          <w:rFonts w:ascii="Arial" w:hAnsi="Arial" w:cs="Arial"/>
          <w:b/>
          <w:bCs/>
          <w:sz w:val="20"/>
          <w:szCs w:val="20"/>
        </w:rPr>
        <w:t>The MHA urges the CMS to consider the following recommendations</w:t>
      </w:r>
      <w:r>
        <w:rPr>
          <w:rFonts w:ascii="Arial" w:hAnsi="Arial" w:cs="Arial"/>
          <w:b/>
          <w:bCs/>
          <w:sz w:val="20"/>
          <w:szCs w:val="20"/>
        </w:rPr>
        <w:t xml:space="preserve"> and looks forward to providing additional input when a future proposed rule is released</w:t>
      </w:r>
      <w:r w:rsidRPr="005759C2">
        <w:rPr>
          <w:rFonts w:ascii="Arial" w:hAnsi="Arial" w:cs="Arial"/>
          <w:b/>
          <w:bCs/>
          <w:sz w:val="20"/>
          <w:szCs w:val="20"/>
        </w:rPr>
        <w:t>:</w:t>
      </w:r>
    </w:p>
    <w:p w14:paraId="343D1F8B" w14:textId="77777777" w:rsidR="00BF34DE" w:rsidRPr="005759C2" w:rsidRDefault="00BF34DE" w:rsidP="00BF34DE">
      <w:pPr>
        <w:autoSpaceDE w:val="0"/>
        <w:autoSpaceDN w:val="0"/>
        <w:rPr>
          <w:rFonts w:ascii="Arial" w:hAnsi="Arial" w:cs="Arial"/>
          <w:sz w:val="20"/>
          <w:szCs w:val="20"/>
        </w:rPr>
      </w:pPr>
    </w:p>
    <w:p w14:paraId="27EFD790" w14:textId="77777777" w:rsidR="00BF34DE" w:rsidRPr="005759C2" w:rsidRDefault="00BF34DE" w:rsidP="00BF34DE">
      <w:pPr>
        <w:numPr>
          <w:ilvl w:val="0"/>
          <w:numId w:val="17"/>
        </w:numPr>
        <w:contextualSpacing/>
        <w:rPr>
          <w:rFonts w:ascii="Arial" w:eastAsia="SimSun" w:hAnsi="Arial" w:cs="Arial"/>
          <w:sz w:val="20"/>
          <w:szCs w:val="20"/>
        </w:rPr>
      </w:pPr>
      <w:r w:rsidRPr="005759C2">
        <w:rPr>
          <w:rFonts w:ascii="Arial" w:eastAsia="SimSun" w:hAnsi="Arial" w:cs="Arial"/>
          <w:b/>
          <w:sz w:val="20"/>
          <w:szCs w:val="20"/>
        </w:rPr>
        <w:t xml:space="preserve">Choose, adopt, and adequately incentivize the use of a single standard data set </w:t>
      </w:r>
      <w:r w:rsidRPr="005759C2">
        <w:rPr>
          <w:rFonts w:ascii="Arial" w:eastAsia="SimSun" w:hAnsi="Arial" w:cs="Arial"/>
          <w:sz w:val="20"/>
          <w:szCs w:val="20"/>
        </w:rPr>
        <w:t xml:space="preserve">that captures necessary and sufficient information on non-clinical patient characteristics. </w:t>
      </w:r>
      <w:r w:rsidRPr="005759C2">
        <w:rPr>
          <w:rFonts w:ascii="Arial" w:eastAsia="SimSun" w:hAnsi="Arial" w:cs="Arial"/>
          <w:b/>
          <w:sz w:val="20"/>
          <w:szCs w:val="20"/>
        </w:rPr>
        <w:t>This should be minimally burdensome to providers</w:t>
      </w:r>
      <w:r w:rsidRPr="005759C2">
        <w:rPr>
          <w:rFonts w:ascii="Arial" w:eastAsia="SimSun" w:hAnsi="Arial" w:cs="Arial"/>
          <w:sz w:val="20"/>
          <w:szCs w:val="20"/>
        </w:rPr>
        <w:t xml:space="preserve"> and we recommend the adoption of standardized screening tools such as </w:t>
      </w:r>
      <w:hyperlink r:id="rId7" w:history="1">
        <w:r w:rsidRPr="005759C2">
          <w:rPr>
            <w:rFonts w:ascii="Arial" w:eastAsia="SimSun" w:hAnsi="Arial" w:cs="Arial"/>
            <w:sz w:val="20"/>
            <w:szCs w:val="20"/>
            <w:u w:val="single"/>
          </w:rPr>
          <w:t>PRAPARE</w:t>
        </w:r>
      </w:hyperlink>
      <w:r w:rsidRPr="005759C2">
        <w:rPr>
          <w:rFonts w:ascii="Arial" w:eastAsia="SimSun" w:hAnsi="Arial" w:cs="Arial"/>
          <w:sz w:val="20"/>
          <w:szCs w:val="20"/>
        </w:rPr>
        <w:t xml:space="preserve">, </w:t>
      </w:r>
      <w:hyperlink r:id="rId8" w:history="1">
        <w:r w:rsidRPr="005759C2">
          <w:rPr>
            <w:rFonts w:ascii="Arial" w:eastAsia="SimSun" w:hAnsi="Arial" w:cs="Arial"/>
            <w:sz w:val="20"/>
            <w:szCs w:val="20"/>
            <w:u w:val="single"/>
          </w:rPr>
          <w:t xml:space="preserve">AAFP’s </w:t>
        </w:r>
        <w:proofErr w:type="spellStart"/>
        <w:r w:rsidRPr="005759C2">
          <w:rPr>
            <w:rFonts w:ascii="Arial" w:eastAsia="SimSun" w:hAnsi="Arial" w:cs="Arial"/>
            <w:sz w:val="20"/>
            <w:szCs w:val="20"/>
            <w:u w:val="single"/>
          </w:rPr>
          <w:t>EveryONE</w:t>
        </w:r>
        <w:proofErr w:type="spellEnd"/>
        <w:r w:rsidRPr="005759C2">
          <w:rPr>
            <w:rFonts w:ascii="Arial" w:eastAsia="SimSun" w:hAnsi="Arial" w:cs="Arial"/>
            <w:sz w:val="20"/>
            <w:szCs w:val="20"/>
            <w:u w:val="single"/>
          </w:rPr>
          <w:t xml:space="preserve"> project</w:t>
        </w:r>
      </w:hyperlink>
      <w:r w:rsidRPr="005759C2">
        <w:rPr>
          <w:rFonts w:ascii="Arial" w:eastAsia="SimSun" w:hAnsi="Arial" w:cs="Arial"/>
          <w:sz w:val="20"/>
          <w:szCs w:val="20"/>
        </w:rPr>
        <w:t xml:space="preserve">, or the CMS ACH </w:t>
      </w:r>
      <w:hyperlink r:id="rId9" w:history="1">
        <w:r w:rsidRPr="005759C2">
          <w:rPr>
            <w:rFonts w:ascii="Arial" w:eastAsia="SimSun" w:hAnsi="Arial" w:cs="Arial"/>
            <w:sz w:val="20"/>
            <w:szCs w:val="20"/>
            <w:u w:val="single"/>
          </w:rPr>
          <w:t>Health-Related Social Needs screening tool</w:t>
        </w:r>
      </w:hyperlink>
      <w:r w:rsidRPr="005759C2">
        <w:rPr>
          <w:rFonts w:ascii="Arial" w:eastAsia="SimSun" w:hAnsi="Arial" w:cs="Arial"/>
          <w:sz w:val="20"/>
          <w:szCs w:val="20"/>
          <w:u w:val="single"/>
        </w:rPr>
        <w:t>,</w:t>
      </w:r>
      <w:r w:rsidRPr="005759C2">
        <w:rPr>
          <w:rFonts w:ascii="Arial" w:eastAsia="SimSun" w:hAnsi="Arial" w:cs="Arial"/>
          <w:sz w:val="20"/>
          <w:szCs w:val="20"/>
        </w:rPr>
        <w:t xml:space="preserve"> or </w:t>
      </w:r>
      <w:hyperlink r:id="rId10" w:history="1">
        <w:r w:rsidRPr="005759C2">
          <w:rPr>
            <w:rFonts w:ascii="Arial" w:eastAsia="SimSun" w:hAnsi="Arial" w:cs="Arial"/>
            <w:sz w:val="20"/>
            <w:szCs w:val="20"/>
            <w:u w:val="single"/>
          </w:rPr>
          <w:t>the use of z-codes</w:t>
        </w:r>
      </w:hyperlink>
      <w:r w:rsidRPr="005759C2">
        <w:rPr>
          <w:rFonts w:ascii="Arial" w:eastAsia="SimSun" w:hAnsi="Arial" w:cs="Arial"/>
          <w:sz w:val="20"/>
          <w:szCs w:val="20"/>
          <w:u w:val="single"/>
        </w:rPr>
        <w:t>.</w:t>
      </w:r>
    </w:p>
    <w:p w14:paraId="372D6E67" w14:textId="77777777" w:rsidR="00BF34DE" w:rsidRPr="005759C2" w:rsidRDefault="00BF34DE" w:rsidP="00BF34DE">
      <w:pPr>
        <w:ind w:left="720"/>
        <w:contextualSpacing/>
        <w:rPr>
          <w:rFonts w:ascii="Arial" w:eastAsia="SimSun" w:hAnsi="Arial" w:cs="Arial"/>
          <w:sz w:val="20"/>
          <w:szCs w:val="20"/>
        </w:rPr>
      </w:pPr>
    </w:p>
    <w:p w14:paraId="64F13D02" w14:textId="77777777" w:rsidR="00BF34DE" w:rsidRPr="005759C2" w:rsidRDefault="00BF34DE" w:rsidP="00BF34DE">
      <w:pPr>
        <w:numPr>
          <w:ilvl w:val="0"/>
          <w:numId w:val="17"/>
        </w:numPr>
        <w:contextualSpacing/>
        <w:rPr>
          <w:rFonts w:ascii="Arial" w:eastAsia="SimSun" w:hAnsi="Arial" w:cs="Arial"/>
          <w:sz w:val="20"/>
          <w:szCs w:val="20"/>
        </w:rPr>
      </w:pPr>
      <w:r w:rsidRPr="005759C2">
        <w:rPr>
          <w:rFonts w:ascii="Arial" w:eastAsia="SimSun" w:hAnsi="Arial" w:cs="Arial"/>
          <w:b/>
          <w:sz w:val="20"/>
          <w:szCs w:val="20"/>
        </w:rPr>
        <w:t>Distribute resources into community safety net programs to properly address social needs identified in data collection</w:t>
      </w:r>
      <w:r w:rsidRPr="005759C2">
        <w:rPr>
          <w:rFonts w:ascii="Arial" w:eastAsia="SimSun" w:hAnsi="Arial" w:cs="Arial"/>
          <w:sz w:val="20"/>
          <w:szCs w:val="20"/>
        </w:rPr>
        <w:t xml:space="preserve">. We urge the CMS to continue expanding the portfolio of programs and resources to support data analyses and quality improvement activities to bridge hospital-level efforts with post-acute and community-based programs and models to close health equity gaps due to lack of resources and accessibility to help strengthen the standardized collection of social needs data. </w:t>
      </w:r>
    </w:p>
    <w:p w14:paraId="15BE5C88" w14:textId="77777777" w:rsidR="00BF34DE" w:rsidRPr="005759C2" w:rsidRDefault="00BF34DE" w:rsidP="00BF34DE">
      <w:pPr>
        <w:autoSpaceDE w:val="0"/>
        <w:autoSpaceDN w:val="0"/>
        <w:rPr>
          <w:rFonts w:ascii="Arial" w:hAnsi="Arial" w:cs="Arial"/>
          <w:sz w:val="20"/>
          <w:szCs w:val="20"/>
        </w:rPr>
      </w:pPr>
    </w:p>
    <w:p w14:paraId="42F088F9" w14:textId="77777777" w:rsidR="00BF34DE" w:rsidRPr="005759C2" w:rsidRDefault="00BF34DE" w:rsidP="00BF34DE">
      <w:pPr>
        <w:numPr>
          <w:ilvl w:val="0"/>
          <w:numId w:val="17"/>
        </w:numPr>
        <w:rPr>
          <w:rFonts w:ascii="Arial" w:hAnsi="Arial" w:cs="Arial"/>
          <w:sz w:val="20"/>
          <w:szCs w:val="20"/>
        </w:rPr>
      </w:pPr>
      <w:r w:rsidRPr="005759C2">
        <w:rPr>
          <w:rFonts w:ascii="Arial" w:hAnsi="Arial" w:cs="Arial"/>
          <w:b/>
          <w:sz w:val="20"/>
          <w:szCs w:val="20"/>
        </w:rPr>
        <w:t>Expand disparity methods to include stratified results beyond current dual eligibility stratification since stratifying by dual eligibility status alone is not sufficient</w:t>
      </w:r>
      <w:r w:rsidRPr="005759C2">
        <w:rPr>
          <w:rFonts w:ascii="Arial" w:hAnsi="Arial" w:cs="Arial"/>
          <w:sz w:val="20"/>
          <w:szCs w:val="20"/>
        </w:rPr>
        <w:t xml:space="preserve">. This is an easily accessible proxy measure that in no way captures the breadth of social determinants. We urge the CMS to include race and ethnicity, language preference, veteran status, health literacy, sexual orientation, and disability status which will enable a more comprehensive assessment of health equity to further identify and develop actionable strategies to promote health equity. </w:t>
      </w:r>
    </w:p>
    <w:p w14:paraId="20C3A1CF" w14:textId="77777777" w:rsidR="00BF34DE" w:rsidRPr="005759C2" w:rsidRDefault="00BF34DE" w:rsidP="00BF34DE">
      <w:pPr>
        <w:ind w:left="720"/>
        <w:contextualSpacing/>
        <w:rPr>
          <w:rFonts w:ascii="Arial" w:eastAsia="SimSun" w:hAnsi="Arial" w:cs="Arial"/>
          <w:sz w:val="20"/>
          <w:szCs w:val="20"/>
        </w:rPr>
      </w:pPr>
    </w:p>
    <w:p w14:paraId="0C234484" w14:textId="77777777" w:rsidR="00BF34DE" w:rsidRPr="005759C2" w:rsidRDefault="00BF34DE" w:rsidP="00BF34DE">
      <w:pPr>
        <w:numPr>
          <w:ilvl w:val="0"/>
          <w:numId w:val="17"/>
        </w:numPr>
        <w:contextualSpacing/>
        <w:rPr>
          <w:rFonts w:ascii="Arial" w:eastAsia="SimSun" w:hAnsi="Arial" w:cs="Arial"/>
          <w:b/>
          <w:sz w:val="20"/>
          <w:szCs w:val="20"/>
        </w:rPr>
      </w:pPr>
      <w:r w:rsidRPr="005759C2">
        <w:rPr>
          <w:rFonts w:ascii="Arial" w:eastAsia="SimSun" w:hAnsi="Arial" w:cs="Arial"/>
          <w:b/>
          <w:sz w:val="20"/>
          <w:szCs w:val="20"/>
        </w:rPr>
        <w:t>Reconsider creation of a facility equity score</w:t>
      </w:r>
      <w:r w:rsidRPr="005759C2">
        <w:rPr>
          <w:rFonts w:ascii="Arial" w:eastAsia="SimSun" w:hAnsi="Arial" w:cs="Arial"/>
          <w:sz w:val="20"/>
          <w:szCs w:val="20"/>
        </w:rPr>
        <w:t xml:space="preserve">: Although this is modeled from the Health Equity Summary Score (HESS) developed for the Medicare Advantage plans, the development of this score was virtually conceptual and not currently being utilized. By combining multiple measures and risk factors using output from the CMS disparity methods there would be a resulting “composite like” score. </w:t>
      </w:r>
      <w:r w:rsidRPr="00400A8E">
        <w:rPr>
          <w:rFonts w:ascii="Arial" w:eastAsia="SimSun" w:hAnsi="Arial" w:cs="Arial"/>
          <w:b/>
          <w:bCs/>
          <w:sz w:val="20"/>
          <w:szCs w:val="20"/>
        </w:rPr>
        <w:t>The MHA</w:t>
      </w:r>
      <w:r w:rsidRPr="005759C2">
        <w:rPr>
          <w:rFonts w:ascii="Arial" w:eastAsia="SimSun" w:hAnsi="Arial" w:cs="Arial"/>
          <w:b/>
          <w:sz w:val="20"/>
          <w:szCs w:val="20"/>
        </w:rPr>
        <w:t xml:space="preserve"> believes a vague “composite-like” measure is not actionable or useful and cannot be feasibly and accurately calculated. </w:t>
      </w:r>
    </w:p>
    <w:p w14:paraId="400825EA" w14:textId="77777777" w:rsidR="00BF34DE" w:rsidRPr="005759C2" w:rsidRDefault="00BF34DE" w:rsidP="00BF34DE">
      <w:pPr>
        <w:rPr>
          <w:rFonts w:ascii="Arial" w:hAnsi="Arial" w:cs="Arial"/>
          <w:sz w:val="20"/>
          <w:szCs w:val="20"/>
        </w:rPr>
      </w:pPr>
    </w:p>
    <w:p w14:paraId="13A3510F" w14:textId="77777777" w:rsidR="00BF34DE" w:rsidRPr="005759C2" w:rsidRDefault="00BF34DE" w:rsidP="00BF34DE">
      <w:pPr>
        <w:numPr>
          <w:ilvl w:val="0"/>
          <w:numId w:val="17"/>
        </w:numPr>
        <w:contextualSpacing/>
        <w:rPr>
          <w:rFonts w:ascii="Arial" w:eastAsia="SimSun" w:hAnsi="Arial" w:cs="Arial"/>
          <w:sz w:val="20"/>
          <w:szCs w:val="20"/>
        </w:rPr>
      </w:pPr>
      <w:r w:rsidRPr="005759C2">
        <w:rPr>
          <w:rFonts w:ascii="Arial" w:eastAsia="SimSun" w:hAnsi="Arial" w:cs="Arial"/>
          <w:sz w:val="20"/>
          <w:szCs w:val="20"/>
        </w:rPr>
        <w:t xml:space="preserve">Consider a potential future measure regarding </w:t>
      </w:r>
      <w:r w:rsidRPr="005759C2">
        <w:rPr>
          <w:rFonts w:ascii="Arial" w:eastAsia="SimSun" w:hAnsi="Arial" w:cs="Arial"/>
          <w:b/>
          <w:sz w:val="20"/>
          <w:szCs w:val="20"/>
        </w:rPr>
        <w:t>organizational commitment to health equity.</w:t>
      </w:r>
      <w:r w:rsidRPr="005759C2">
        <w:rPr>
          <w:rFonts w:ascii="Arial" w:eastAsia="SimSun" w:hAnsi="Arial" w:cs="Arial"/>
          <w:sz w:val="20"/>
          <w:szCs w:val="20"/>
        </w:rPr>
        <w:t xml:space="preserve"> We believe that consideration should be given to an attestation-based structural measure of a disparities impact statement (DIS) or organizational pledge that outlines how infrastructure supports the delivery of care that is equitable for all patient populations.</w:t>
      </w:r>
    </w:p>
    <w:bookmarkEnd w:id="1"/>
    <w:p w14:paraId="7B697820" w14:textId="77777777" w:rsidR="00BF34DE" w:rsidRDefault="00BF34DE" w:rsidP="00BF34DE">
      <w:pPr>
        <w:rPr>
          <w:b/>
          <w:u w:val="single"/>
        </w:rPr>
      </w:pPr>
    </w:p>
    <w:p w14:paraId="18324F00" w14:textId="77777777" w:rsidR="00BF34DE" w:rsidRPr="00244AA6" w:rsidRDefault="00BF34DE" w:rsidP="00BF34DE">
      <w:pPr>
        <w:autoSpaceDE w:val="0"/>
        <w:autoSpaceDN w:val="0"/>
        <w:adjustRightInd w:val="0"/>
        <w:rPr>
          <w:rFonts w:ascii="Arial" w:hAnsi="Arial" w:cs="Arial"/>
          <w:b/>
          <w:color w:val="000000"/>
          <w:sz w:val="20"/>
          <w:szCs w:val="20"/>
          <w:highlight w:val="lightGray"/>
          <w:u w:val="single"/>
        </w:rPr>
      </w:pPr>
      <w:r w:rsidRPr="00244AA6">
        <w:rPr>
          <w:rFonts w:ascii="Arial" w:hAnsi="Arial" w:cs="Arial"/>
          <w:b/>
          <w:color w:val="000000"/>
          <w:sz w:val="20"/>
          <w:szCs w:val="20"/>
          <w:highlight w:val="lightGray"/>
          <w:u w:val="single"/>
        </w:rPr>
        <w:t>R</w:t>
      </w:r>
      <w:r>
        <w:rPr>
          <w:rFonts w:ascii="Arial" w:hAnsi="Arial" w:cs="Arial"/>
          <w:b/>
          <w:color w:val="000000"/>
          <w:sz w:val="20"/>
          <w:szCs w:val="20"/>
          <w:highlight w:val="lightGray"/>
          <w:u w:val="single"/>
        </w:rPr>
        <w:t>EQUEST FOR INFORMATION</w:t>
      </w:r>
      <w:r w:rsidRPr="00244AA6">
        <w:rPr>
          <w:rFonts w:ascii="Arial" w:hAnsi="Arial" w:cs="Arial"/>
          <w:b/>
          <w:color w:val="000000"/>
          <w:sz w:val="20"/>
          <w:szCs w:val="20"/>
          <w:highlight w:val="lightGray"/>
          <w:u w:val="single"/>
        </w:rPr>
        <w:t>: Fast Healthcare Interoperative Resources</w:t>
      </w:r>
    </w:p>
    <w:p w14:paraId="5D0D71B7" w14:textId="77777777" w:rsidR="00BF34DE" w:rsidRDefault="00BF34DE" w:rsidP="00BF34DE">
      <w:pPr>
        <w:rPr>
          <w:rFonts w:ascii="Arial" w:eastAsia="Times New Roman" w:hAnsi="Arial" w:cs="Arial"/>
          <w:sz w:val="20"/>
          <w:szCs w:val="20"/>
        </w:rPr>
      </w:pPr>
    </w:p>
    <w:p w14:paraId="67D05497" w14:textId="77777777" w:rsidR="00BF34DE" w:rsidRDefault="00BF34DE" w:rsidP="00BF34DE">
      <w:pPr>
        <w:rPr>
          <w:rFonts w:ascii="Arial" w:eastAsia="Times New Roman" w:hAnsi="Arial" w:cs="Arial"/>
          <w:sz w:val="20"/>
          <w:szCs w:val="20"/>
        </w:rPr>
      </w:pPr>
      <w:r>
        <w:rPr>
          <w:rFonts w:ascii="Arial" w:eastAsia="Times New Roman" w:hAnsi="Arial" w:cs="Arial"/>
          <w:sz w:val="20"/>
          <w:szCs w:val="20"/>
        </w:rPr>
        <w:t xml:space="preserve">The </w:t>
      </w:r>
      <w:r w:rsidRPr="00061ABD">
        <w:rPr>
          <w:rFonts w:ascii="Arial" w:eastAsia="Times New Roman" w:hAnsi="Arial" w:cs="Arial"/>
          <w:sz w:val="20"/>
          <w:szCs w:val="20"/>
        </w:rPr>
        <w:t xml:space="preserve">CMS acknowledges </w:t>
      </w:r>
      <w:r>
        <w:rPr>
          <w:rFonts w:ascii="Arial" w:eastAsia="Times New Roman" w:hAnsi="Arial" w:cs="Arial"/>
          <w:sz w:val="20"/>
          <w:szCs w:val="20"/>
        </w:rPr>
        <w:t xml:space="preserve">that </w:t>
      </w:r>
      <w:r w:rsidRPr="00061ABD">
        <w:rPr>
          <w:rFonts w:ascii="Arial" w:eastAsia="Times New Roman" w:hAnsi="Arial" w:cs="Arial"/>
          <w:sz w:val="20"/>
          <w:szCs w:val="20"/>
        </w:rPr>
        <w:t xml:space="preserve">providers within the various care and practice settings covered by Medicare quality programs may be at different stages of readiness and therefore the timeline for achieving full digital quality measurement across all quality reporting programs may vary. </w:t>
      </w:r>
      <w:r>
        <w:rPr>
          <w:rFonts w:ascii="Arial" w:eastAsia="Times New Roman" w:hAnsi="Arial" w:cs="Arial"/>
          <w:sz w:val="20"/>
          <w:szCs w:val="20"/>
        </w:rPr>
        <w:t>The CMS also r</w:t>
      </w:r>
      <w:r w:rsidRPr="00061ABD">
        <w:rPr>
          <w:rFonts w:ascii="Arial" w:eastAsia="Times New Roman" w:hAnsi="Arial" w:cs="Arial"/>
          <w:sz w:val="20"/>
          <w:szCs w:val="20"/>
        </w:rPr>
        <w:t>ecognizes that reporting data for quality measurement via electronic health records remains burdensome, and their current approach to quality measurement does not readily incorporate emerging data sources such as patient-reported outcomes (PRO) and patient-generated health data.</w:t>
      </w:r>
      <w:r>
        <w:rPr>
          <w:rFonts w:ascii="Arial" w:eastAsia="Times New Roman" w:hAnsi="Arial" w:cs="Arial"/>
          <w:sz w:val="20"/>
          <w:szCs w:val="20"/>
        </w:rPr>
        <w:t xml:space="preserve"> </w:t>
      </w:r>
      <w:r w:rsidRPr="00061ABD">
        <w:rPr>
          <w:rFonts w:ascii="Arial" w:eastAsia="Times New Roman" w:hAnsi="Arial" w:cs="Arial"/>
          <w:sz w:val="20"/>
          <w:szCs w:val="20"/>
        </w:rPr>
        <w:t>The</w:t>
      </w:r>
      <w:r>
        <w:rPr>
          <w:rFonts w:ascii="Arial" w:eastAsia="Times New Roman" w:hAnsi="Arial" w:cs="Arial"/>
          <w:sz w:val="20"/>
          <w:szCs w:val="20"/>
        </w:rPr>
        <w:t xml:space="preserve"> agency also </w:t>
      </w:r>
      <w:r w:rsidRPr="00061ABD">
        <w:rPr>
          <w:rFonts w:ascii="Arial" w:eastAsia="Times New Roman" w:hAnsi="Arial" w:cs="Arial"/>
          <w:sz w:val="20"/>
          <w:szCs w:val="20"/>
        </w:rPr>
        <w:t>acknowledge</w:t>
      </w:r>
      <w:r>
        <w:rPr>
          <w:rFonts w:ascii="Arial" w:eastAsia="Times New Roman" w:hAnsi="Arial" w:cs="Arial"/>
          <w:sz w:val="20"/>
          <w:szCs w:val="20"/>
        </w:rPr>
        <w:t>s</w:t>
      </w:r>
      <w:r w:rsidRPr="00061ABD">
        <w:rPr>
          <w:rFonts w:ascii="Arial" w:eastAsia="Times New Roman" w:hAnsi="Arial" w:cs="Arial"/>
          <w:sz w:val="20"/>
          <w:szCs w:val="20"/>
        </w:rPr>
        <w:t xml:space="preserve"> a need to streamline the approach to data collection, calculation, and reporting to fully leverage clinical and patient-centered information for measurement, </w:t>
      </w:r>
      <w:proofErr w:type="gramStart"/>
      <w:r w:rsidRPr="00061ABD">
        <w:rPr>
          <w:rFonts w:ascii="Arial" w:eastAsia="Times New Roman" w:hAnsi="Arial" w:cs="Arial"/>
          <w:sz w:val="20"/>
          <w:szCs w:val="20"/>
        </w:rPr>
        <w:t>improvement</w:t>
      </w:r>
      <w:proofErr w:type="gramEnd"/>
      <w:r w:rsidRPr="00061ABD">
        <w:rPr>
          <w:rFonts w:ascii="Arial" w:eastAsia="Times New Roman" w:hAnsi="Arial" w:cs="Arial"/>
          <w:sz w:val="20"/>
          <w:szCs w:val="20"/>
        </w:rPr>
        <w:t xml:space="preserve"> and learning. </w:t>
      </w:r>
    </w:p>
    <w:p w14:paraId="3E4A2043" w14:textId="77777777" w:rsidR="00BF34DE" w:rsidRPr="00061ABD" w:rsidRDefault="00BF34DE" w:rsidP="00BF34DE">
      <w:pPr>
        <w:rPr>
          <w:rFonts w:ascii="Arial" w:eastAsia="Times New Roman" w:hAnsi="Arial" w:cs="Arial"/>
          <w:sz w:val="20"/>
          <w:szCs w:val="20"/>
        </w:rPr>
      </w:pPr>
    </w:p>
    <w:p w14:paraId="3CC48A66" w14:textId="77777777" w:rsidR="00BF34DE" w:rsidRDefault="00BF34DE" w:rsidP="00BF34DE">
      <w:pPr>
        <w:rPr>
          <w:rFonts w:ascii="Arial" w:eastAsia="Times New Roman" w:hAnsi="Arial" w:cs="Arial"/>
          <w:sz w:val="20"/>
          <w:szCs w:val="20"/>
        </w:rPr>
      </w:pPr>
      <w:r>
        <w:rPr>
          <w:rFonts w:ascii="Arial" w:eastAsia="Times New Roman" w:hAnsi="Arial" w:cs="Arial"/>
          <w:sz w:val="20"/>
          <w:szCs w:val="20"/>
        </w:rPr>
        <w:t>A</w:t>
      </w:r>
      <w:r w:rsidRPr="00061ABD">
        <w:rPr>
          <w:rFonts w:ascii="Arial" w:eastAsia="Times New Roman" w:hAnsi="Arial" w:cs="Arial"/>
          <w:sz w:val="20"/>
          <w:szCs w:val="20"/>
        </w:rPr>
        <w:t xml:space="preserve">ligning technology requirements for payers, health care providers and health </w:t>
      </w:r>
      <w:r>
        <w:rPr>
          <w:rFonts w:ascii="Arial" w:eastAsia="Times New Roman" w:hAnsi="Arial" w:cs="Arial"/>
          <w:sz w:val="20"/>
          <w:szCs w:val="20"/>
        </w:rPr>
        <w:t>information technology (</w:t>
      </w:r>
      <w:r w:rsidRPr="00061ABD">
        <w:rPr>
          <w:rFonts w:ascii="Arial" w:eastAsia="Times New Roman" w:hAnsi="Arial" w:cs="Arial"/>
          <w:sz w:val="20"/>
          <w:szCs w:val="20"/>
        </w:rPr>
        <w:t>IT</w:t>
      </w:r>
      <w:r>
        <w:rPr>
          <w:rFonts w:ascii="Arial" w:eastAsia="Times New Roman" w:hAnsi="Arial" w:cs="Arial"/>
          <w:sz w:val="20"/>
          <w:szCs w:val="20"/>
        </w:rPr>
        <w:t>)</w:t>
      </w:r>
      <w:r w:rsidRPr="00061ABD">
        <w:rPr>
          <w:rFonts w:ascii="Arial" w:eastAsia="Times New Roman" w:hAnsi="Arial" w:cs="Arial"/>
          <w:sz w:val="20"/>
          <w:szCs w:val="20"/>
        </w:rPr>
        <w:t xml:space="preserve"> developers can advance an interoperable health IT infrastructure that ensures providers and patient have access to health data when and where it is needed.</w:t>
      </w:r>
      <w:r>
        <w:rPr>
          <w:rFonts w:ascii="Arial" w:eastAsia="Times New Roman" w:hAnsi="Arial" w:cs="Arial"/>
          <w:sz w:val="20"/>
          <w:szCs w:val="20"/>
        </w:rPr>
        <w:t xml:space="preserve"> </w:t>
      </w:r>
      <w:r w:rsidRPr="000A584F">
        <w:rPr>
          <w:rFonts w:ascii="Arial" w:eastAsia="Times New Roman" w:hAnsi="Arial" w:cs="Arial"/>
          <w:b/>
          <w:bCs/>
          <w:sz w:val="20"/>
          <w:szCs w:val="20"/>
        </w:rPr>
        <w:t>The MHA supports the use and adoption of Fast Healthcare Interoperative Resources (FHIR) Application Programming Interfaces (APIs) across the healthcare system</w:t>
      </w:r>
      <w:r>
        <w:rPr>
          <w:rFonts w:ascii="Arial" w:eastAsia="Times New Roman" w:hAnsi="Arial" w:cs="Arial"/>
          <w:sz w:val="20"/>
          <w:szCs w:val="20"/>
        </w:rPr>
        <w:t xml:space="preserve">. We agree that FHIR will be a vital part of streamlining reporting and reducing the associated burden, but we encourage the CMS to work with HIT vendors to reduce the cost and complexity of providers having to implement any new interoperability standards. The MHA looks forward to providing additional input when a future proposed rule is issued. </w:t>
      </w:r>
    </w:p>
    <w:p w14:paraId="496D7088" w14:textId="2497F0FE" w:rsidR="005759C2" w:rsidRPr="005759C2" w:rsidRDefault="00082E41" w:rsidP="005759C2">
      <w:pPr>
        <w:spacing w:after="160" w:line="252" w:lineRule="auto"/>
        <w:contextualSpacing/>
        <w:rPr>
          <w:rFonts w:ascii="Arial" w:eastAsia="SimSun" w:hAnsi="Arial" w:cs="Arial"/>
          <w:b/>
          <w:smallCaps/>
          <w:sz w:val="20"/>
          <w:szCs w:val="20"/>
          <w:u w:val="single"/>
        </w:rPr>
      </w:pPr>
      <w:r>
        <w:rPr>
          <w:rFonts w:ascii="Arial" w:eastAsia="SimSun" w:hAnsi="Arial" w:cs="Arial"/>
          <w:b/>
          <w:smallCaps/>
          <w:sz w:val="20"/>
          <w:szCs w:val="20"/>
          <w:u w:val="single"/>
        </w:rPr>
        <w:t xml:space="preserve">LTCH </w:t>
      </w:r>
      <w:r w:rsidR="00631DB6">
        <w:rPr>
          <w:rFonts w:ascii="Arial" w:eastAsia="SimSun" w:hAnsi="Arial" w:cs="Arial"/>
          <w:b/>
          <w:smallCaps/>
          <w:sz w:val="20"/>
          <w:szCs w:val="20"/>
          <w:u w:val="single"/>
        </w:rPr>
        <w:t>QUALITY REPORTING PROGRAM</w:t>
      </w:r>
      <w:r>
        <w:rPr>
          <w:rFonts w:ascii="Arial" w:eastAsia="SimSun" w:hAnsi="Arial" w:cs="Arial"/>
          <w:b/>
          <w:smallCaps/>
          <w:sz w:val="20"/>
          <w:szCs w:val="20"/>
          <w:u w:val="single"/>
        </w:rPr>
        <w:t xml:space="preserve"> (QRP) </w:t>
      </w:r>
    </w:p>
    <w:p w14:paraId="1B446DDC" w14:textId="43382DB7" w:rsidR="00061ABD" w:rsidRDefault="00061ABD" w:rsidP="007B28BA">
      <w:pPr>
        <w:rPr>
          <w:rFonts w:ascii="Arial" w:hAnsi="Arial" w:cs="Arial"/>
          <w:b/>
          <w:sz w:val="20"/>
          <w:szCs w:val="20"/>
          <w:u w:val="single"/>
        </w:rPr>
      </w:pPr>
    </w:p>
    <w:p w14:paraId="4004D1A6" w14:textId="442C62FD" w:rsidR="007B28BA" w:rsidRPr="007B28BA" w:rsidRDefault="007B28BA" w:rsidP="007B28BA">
      <w:pPr>
        <w:rPr>
          <w:rFonts w:ascii="Arial" w:hAnsi="Arial" w:cs="Arial"/>
          <w:sz w:val="20"/>
          <w:szCs w:val="20"/>
        </w:rPr>
      </w:pPr>
      <w:r w:rsidRPr="007B28BA">
        <w:rPr>
          <w:rFonts w:ascii="Arial" w:hAnsi="Arial" w:cs="Arial"/>
          <w:sz w:val="20"/>
          <w:szCs w:val="20"/>
        </w:rPr>
        <w:t xml:space="preserve">The MHA appreciates this opportunity to provide comments to the CMS regarding this proposed </w:t>
      </w:r>
      <w:r w:rsidR="0030798F">
        <w:rPr>
          <w:rFonts w:ascii="Arial" w:hAnsi="Arial" w:cs="Arial"/>
          <w:sz w:val="20"/>
          <w:szCs w:val="20"/>
        </w:rPr>
        <w:t>rule to update the LTCH PPS</w:t>
      </w:r>
      <w:r w:rsidR="001973C6">
        <w:rPr>
          <w:rFonts w:ascii="Arial" w:hAnsi="Arial" w:cs="Arial"/>
          <w:sz w:val="20"/>
          <w:szCs w:val="20"/>
        </w:rPr>
        <w:t xml:space="preserve"> and believe that our proposed changes will have a positive impact on hospitals and all patients they serve</w:t>
      </w:r>
      <w:r w:rsidRPr="007B28BA">
        <w:rPr>
          <w:rFonts w:ascii="Arial" w:hAnsi="Arial" w:cs="Arial"/>
          <w:sz w:val="20"/>
          <w:szCs w:val="20"/>
        </w:rPr>
        <w:t xml:space="preserve">. If you have questions regarding this comment letter, please contact </w:t>
      </w:r>
      <w:r w:rsidR="00D66D71">
        <w:rPr>
          <w:rFonts w:ascii="Arial" w:hAnsi="Arial" w:cs="Arial"/>
          <w:sz w:val="20"/>
          <w:szCs w:val="20"/>
        </w:rPr>
        <w:t xml:space="preserve">me </w:t>
      </w:r>
      <w:r w:rsidRPr="007B28BA">
        <w:rPr>
          <w:rFonts w:ascii="Arial" w:hAnsi="Arial" w:cs="Arial"/>
          <w:sz w:val="20"/>
          <w:szCs w:val="20"/>
        </w:rPr>
        <w:t xml:space="preserve">at (517) 703-8608 or </w:t>
      </w:r>
      <w:r w:rsidR="00D66D71">
        <w:rPr>
          <w:rFonts w:ascii="Arial" w:hAnsi="Arial" w:cs="Arial"/>
          <w:sz w:val="20"/>
          <w:szCs w:val="20"/>
        </w:rPr>
        <w:t xml:space="preserve">via email at </w:t>
      </w:r>
      <w:hyperlink r:id="rId11" w:history="1">
        <w:r w:rsidR="00D66D71" w:rsidRPr="001F1478">
          <w:rPr>
            <w:rStyle w:val="Hyperlink"/>
            <w:rFonts w:ascii="Arial" w:hAnsi="Arial" w:cs="Arial"/>
            <w:sz w:val="20"/>
            <w:szCs w:val="20"/>
          </w:rPr>
          <w:t>vkunz@mha.org</w:t>
        </w:r>
      </w:hyperlink>
      <w:r w:rsidR="00D66D71">
        <w:rPr>
          <w:rFonts w:ascii="Arial" w:hAnsi="Arial" w:cs="Arial"/>
          <w:sz w:val="20"/>
          <w:szCs w:val="20"/>
        </w:rPr>
        <w:t>.</w:t>
      </w:r>
    </w:p>
    <w:p w14:paraId="13EBA6FF" w14:textId="727D5536" w:rsidR="007B28BA" w:rsidRPr="007B28BA" w:rsidRDefault="007B28BA" w:rsidP="007B28BA">
      <w:pPr>
        <w:rPr>
          <w:rFonts w:ascii="Arial" w:hAnsi="Arial" w:cs="Arial"/>
          <w:sz w:val="20"/>
          <w:szCs w:val="20"/>
        </w:rPr>
      </w:pPr>
    </w:p>
    <w:p w14:paraId="5272485F" w14:textId="22F4BBE7" w:rsidR="007B28BA" w:rsidRPr="007B28BA" w:rsidRDefault="007B28BA" w:rsidP="007B28BA">
      <w:pPr>
        <w:spacing w:line="221" w:lineRule="auto"/>
        <w:rPr>
          <w:rFonts w:ascii="Arial" w:hAnsi="Arial" w:cs="Arial"/>
          <w:iCs/>
          <w:sz w:val="20"/>
          <w:szCs w:val="20"/>
        </w:rPr>
      </w:pPr>
      <w:r w:rsidRPr="007B28BA">
        <w:rPr>
          <w:rFonts w:ascii="Arial" w:hAnsi="Arial" w:cs="Arial"/>
          <w:iCs/>
          <w:sz w:val="20"/>
          <w:szCs w:val="20"/>
        </w:rPr>
        <w:t>Sincerely,</w:t>
      </w:r>
    </w:p>
    <w:p w14:paraId="287B9EA1" w14:textId="475A9D50" w:rsidR="003E639D" w:rsidRDefault="003E639D" w:rsidP="00C00F3C">
      <w:pPr>
        <w:spacing w:line="221" w:lineRule="auto"/>
        <w:rPr>
          <w:rFonts w:ascii="Arial" w:hAnsi="Arial" w:cs="Arial"/>
        </w:rPr>
      </w:pPr>
    </w:p>
    <w:p w14:paraId="4EAB3EA1" w14:textId="1A8E9323" w:rsidR="007A5004" w:rsidRDefault="007A5004" w:rsidP="00C00F3C">
      <w:pPr>
        <w:spacing w:line="221" w:lineRule="auto"/>
        <w:rPr>
          <w:rFonts w:ascii="Arial" w:hAnsi="Arial" w:cs="Arial"/>
        </w:rPr>
      </w:pPr>
    </w:p>
    <w:p w14:paraId="6AAF67B9" w14:textId="662B2562" w:rsidR="007A5004" w:rsidRDefault="007A5004" w:rsidP="00C00F3C">
      <w:pPr>
        <w:spacing w:line="221" w:lineRule="auto"/>
        <w:rPr>
          <w:rFonts w:ascii="Arial" w:hAnsi="Arial" w:cs="Arial"/>
        </w:rPr>
      </w:pPr>
    </w:p>
    <w:p w14:paraId="3569F86C" w14:textId="77777777" w:rsidR="004A7B87" w:rsidRDefault="004A7B87" w:rsidP="00C00F3C">
      <w:pPr>
        <w:spacing w:line="221" w:lineRule="auto"/>
        <w:rPr>
          <w:rFonts w:ascii="Arial" w:hAnsi="Arial" w:cs="Arial"/>
          <w:iCs/>
          <w:sz w:val="20"/>
          <w:szCs w:val="20"/>
        </w:rPr>
      </w:pPr>
    </w:p>
    <w:p w14:paraId="21603BE4" w14:textId="3D6C1AEE" w:rsidR="004A7B87" w:rsidRDefault="004A7B87" w:rsidP="00C00F3C">
      <w:pPr>
        <w:spacing w:line="221" w:lineRule="auto"/>
        <w:rPr>
          <w:rFonts w:ascii="Arial" w:hAnsi="Arial" w:cs="Arial"/>
          <w:iCs/>
          <w:sz w:val="20"/>
          <w:szCs w:val="20"/>
        </w:rPr>
      </w:pPr>
      <w:r>
        <w:rPr>
          <w:rFonts w:ascii="Arial" w:hAnsi="Arial" w:cs="Arial"/>
          <w:iCs/>
          <w:sz w:val="20"/>
          <w:szCs w:val="20"/>
        </w:rPr>
        <w:t>Vickie R. Kunz</w:t>
      </w:r>
    </w:p>
    <w:p w14:paraId="1251DB63" w14:textId="01351E20" w:rsidR="007A5004" w:rsidRPr="007A5004" w:rsidRDefault="007A5004" w:rsidP="00C00F3C">
      <w:pPr>
        <w:spacing w:line="221" w:lineRule="auto"/>
        <w:rPr>
          <w:rFonts w:ascii="Arial" w:hAnsi="Arial" w:cs="Arial"/>
          <w:iCs/>
          <w:sz w:val="20"/>
          <w:szCs w:val="20"/>
        </w:rPr>
      </w:pPr>
      <w:r w:rsidRPr="007A5004">
        <w:rPr>
          <w:rFonts w:ascii="Arial" w:hAnsi="Arial" w:cs="Arial"/>
          <w:iCs/>
          <w:sz w:val="20"/>
          <w:szCs w:val="20"/>
        </w:rPr>
        <w:t>Senior Director</w:t>
      </w:r>
      <w:r w:rsidR="004E36C2">
        <w:rPr>
          <w:rFonts w:ascii="Arial" w:hAnsi="Arial" w:cs="Arial"/>
          <w:iCs/>
          <w:sz w:val="20"/>
          <w:szCs w:val="20"/>
        </w:rPr>
        <w:t xml:space="preserve">, </w:t>
      </w:r>
      <w:r w:rsidRPr="007A5004">
        <w:rPr>
          <w:rFonts w:ascii="Arial" w:hAnsi="Arial" w:cs="Arial"/>
          <w:iCs/>
          <w:sz w:val="20"/>
          <w:szCs w:val="20"/>
        </w:rPr>
        <w:t>Health Finance</w:t>
      </w:r>
    </w:p>
    <w:sectPr w:rsidR="007A5004" w:rsidRPr="007A5004" w:rsidSect="003213B5">
      <w:headerReference w:type="even" r:id="rId12"/>
      <w:headerReference w:type="default" r:id="rId13"/>
      <w:headerReference w:type="first" r:id="rId14"/>
      <w:footerReference w:type="first" r:id="rId15"/>
      <w:pgSz w:w="12240" w:h="15840"/>
      <w:pgMar w:top="1440" w:right="1440" w:bottom="135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CC1D" w14:textId="77777777" w:rsidR="006125D0" w:rsidRDefault="006125D0" w:rsidP="00A45407">
      <w:r>
        <w:separator/>
      </w:r>
    </w:p>
  </w:endnote>
  <w:endnote w:type="continuationSeparator" w:id="0">
    <w:p w14:paraId="402593DC" w14:textId="77777777" w:rsidR="006125D0" w:rsidRDefault="006125D0"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6C9" w14:textId="77777777" w:rsidR="001D17A2" w:rsidRDefault="001D17A2">
    <w:pPr>
      <w:pStyle w:val="Footer"/>
    </w:pPr>
    <w:r>
      <w:rPr>
        <w:noProof/>
      </w:rPr>
      <w:drawing>
        <wp:anchor distT="0" distB="0" distL="114300" distR="114300" simplePos="0" relativeHeight="25165926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35EE" w14:textId="77777777" w:rsidR="006125D0" w:rsidRDefault="006125D0" w:rsidP="00A45407">
      <w:r>
        <w:separator/>
      </w:r>
    </w:p>
  </w:footnote>
  <w:footnote w:type="continuationSeparator" w:id="0">
    <w:p w14:paraId="4F39E23E" w14:textId="77777777" w:rsidR="006125D0" w:rsidRDefault="006125D0"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F8C" w14:textId="77777777" w:rsidR="001D17A2" w:rsidRDefault="001D17A2">
    <w:pPr>
      <w:pStyle w:val="Header"/>
    </w:pPr>
  </w:p>
  <w:p w14:paraId="30407F35" w14:textId="6E69D769" w:rsidR="001D17A2" w:rsidRPr="007B28BA" w:rsidRDefault="001D17A2" w:rsidP="007B28BA">
    <w:pPr>
      <w:rPr>
        <w:rFonts w:ascii="Arial" w:hAnsi="Arial" w:cs="Arial"/>
        <w:b/>
      </w:rPr>
    </w:pPr>
    <w:r w:rsidRPr="007B28BA">
      <w:rPr>
        <w:rFonts w:ascii="Arial" w:hAnsi="Arial" w:cs="Arial"/>
        <w:sz w:val="20"/>
        <w:szCs w:val="20"/>
      </w:rPr>
      <w:t xml:space="preserve">Michigan Health &amp; Hospital Association (MHA) </w:t>
    </w:r>
    <w:r w:rsidR="00F65318">
      <w:rPr>
        <w:rFonts w:ascii="Arial" w:hAnsi="Arial" w:cs="Arial"/>
        <w:sz w:val="20"/>
        <w:szCs w:val="20"/>
      </w:rPr>
      <w:t xml:space="preserve">- </w:t>
    </w:r>
    <w:r w:rsidR="00F65318" w:rsidRPr="00F65318">
      <w:rPr>
        <w:rFonts w:ascii="Arial" w:hAnsi="Arial" w:cs="Arial"/>
        <w:b/>
        <w:bCs/>
        <w:sz w:val="28"/>
        <w:szCs w:val="28"/>
      </w:rPr>
      <w:t xml:space="preserve">D R A F </w:t>
    </w:r>
    <w:r w:rsidR="00F65318" w:rsidRPr="00F65318">
      <w:rPr>
        <w:rFonts w:ascii="Arial" w:hAnsi="Arial" w:cs="Arial"/>
        <w:sz w:val="28"/>
        <w:szCs w:val="28"/>
      </w:rPr>
      <w:t xml:space="preserve">T </w:t>
    </w:r>
    <w:r w:rsidR="00F65318" w:rsidRPr="00F65318">
      <w:rPr>
        <w:rFonts w:ascii="Arial" w:hAnsi="Arial" w:cs="Arial"/>
        <w:b/>
        <w:bCs/>
        <w:sz w:val="28"/>
        <w:szCs w:val="28"/>
      </w:rPr>
      <w:t>- DRAFT – DRAFT- DRAFT</w:t>
    </w:r>
    <w:r w:rsidR="00F65318" w:rsidRPr="00F65318">
      <w:rPr>
        <w:rFonts w:ascii="Arial" w:hAnsi="Arial" w:cs="Arial"/>
        <w:sz w:val="28"/>
        <w:szCs w:val="28"/>
      </w:rPr>
      <w:t xml:space="preserve"> </w:t>
    </w:r>
  </w:p>
  <w:p w14:paraId="355CF417" w14:textId="3322C7BD" w:rsidR="001D17A2" w:rsidRPr="003E218E" w:rsidRDefault="001D17A2" w:rsidP="007B28BA">
    <w:pPr>
      <w:rPr>
        <w:rFonts w:ascii="Arial" w:hAnsi="Arial" w:cs="Arial"/>
        <w:b/>
        <w:sz w:val="28"/>
        <w:szCs w:val="28"/>
      </w:rPr>
    </w:pPr>
    <w:r w:rsidRPr="007B28BA">
      <w:rPr>
        <w:rFonts w:ascii="Arial" w:hAnsi="Arial" w:cs="Arial"/>
        <w:sz w:val="20"/>
        <w:szCs w:val="20"/>
      </w:rPr>
      <w:t xml:space="preserve">Comments – Medicare </w:t>
    </w:r>
    <w:r w:rsidR="00C8089F">
      <w:rPr>
        <w:rFonts w:ascii="Arial" w:hAnsi="Arial" w:cs="Arial"/>
        <w:sz w:val="20"/>
        <w:szCs w:val="20"/>
      </w:rPr>
      <w:t xml:space="preserve">FY </w:t>
    </w:r>
    <w:r w:rsidRPr="007B28BA">
      <w:rPr>
        <w:rFonts w:ascii="Arial" w:hAnsi="Arial" w:cs="Arial"/>
        <w:sz w:val="20"/>
        <w:szCs w:val="20"/>
      </w:rPr>
      <w:t>20</w:t>
    </w:r>
    <w:r>
      <w:rPr>
        <w:rFonts w:ascii="Arial" w:hAnsi="Arial" w:cs="Arial"/>
        <w:sz w:val="20"/>
        <w:szCs w:val="20"/>
      </w:rPr>
      <w:t>2</w:t>
    </w:r>
    <w:r w:rsidR="00A14D95">
      <w:rPr>
        <w:rFonts w:ascii="Arial" w:hAnsi="Arial" w:cs="Arial"/>
        <w:sz w:val="20"/>
        <w:szCs w:val="20"/>
      </w:rPr>
      <w:t>2</w:t>
    </w:r>
    <w:r w:rsidRPr="007B28BA">
      <w:rPr>
        <w:rFonts w:ascii="Arial" w:hAnsi="Arial" w:cs="Arial"/>
        <w:sz w:val="20"/>
        <w:szCs w:val="20"/>
      </w:rPr>
      <w:t xml:space="preserve"> </w:t>
    </w:r>
    <w:r w:rsidR="007A6569">
      <w:rPr>
        <w:rFonts w:ascii="Arial" w:hAnsi="Arial" w:cs="Arial"/>
        <w:sz w:val="20"/>
        <w:szCs w:val="20"/>
      </w:rPr>
      <w:t>LTCH</w:t>
    </w:r>
    <w:r w:rsidRPr="007B28BA">
      <w:rPr>
        <w:rFonts w:ascii="Arial" w:hAnsi="Arial" w:cs="Arial"/>
        <w:sz w:val="20"/>
        <w:szCs w:val="20"/>
      </w:rPr>
      <w:t xml:space="preserve"> Proposed Rule</w:t>
    </w:r>
    <w:r>
      <w:rPr>
        <w:rFonts w:ascii="Arial" w:hAnsi="Arial" w:cs="Arial"/>
        <w:sz w:val="20"/>
        <w:szCs w:val="20"/>
      </w:rPr>
      <w:t xml:space="preserve">  </w:t>
    </w:r>
  </w:p>
  <w:p w14:paraId="4A0CD60B" w14:textId="6381F0AB" w:rsidR="001D17A2" w:rsidRPr="007B28BA" w:rsidRDefault="00A14D95" w:rsidP="007B28BA">
    <w:pPr>
      <w:rPr>
        <w:rFonts w:ascii="Arial" w:hAnsi="Arial" w:cs="Arial"/>
        <w:sz w:val="20"/>
        <w:szCs w:val="20"/>
      </w:rPr>
    </w:pPr>
    <w:r>
      <w:rPr>
        <w:rFonts w:ascii="Arial" w:hAnsi="Arial" w:cs="Arial"/>
        <w:sz w:val="20"/>
        <w:szCs w:val="20"/>
      </w:rPr>
      <w:t xml:space="preserve">June </w:t>
    </w:r>
    <w:r w:rsidR="00C8089F">
      <w:rPr>
        <w:rFonts w:ascii="Arial" w:hAnsi="Arial" w:cs="Arial"/>
        <w:sz w:val="20"/>
        <w:szCs w:val="20"/>
      </w:rPr>
      <w:t>2</w:t>
    </w:r>
    <w:r w:rsidR="007A6569">
      <w:rPr>
        <w:rFonts w:ascii="Arial" w:hAnsi="Arial" w:cs="Arial"/>
        <w:sz w:val="20"/>
        <w:szCs w:val="20"/>
      </w:rPr>
      <w:t>5</w:t>
    </w:r>
    <w:r w:rsidR="001D17A2" w:rsidRPr="007B28BA">
      <w:rPr>
        <w:rFonts w:ascii="Arial" w:hAnsi="Arial" w:cs="Arial"/>
        <w:sz w:val="20"/>
        <w:szCs w:val="20"/>
      </w:rPr>
      <w:t>, 20</w:t>
    </w:r>
    <w:r w:rsidR="004E2896">
      <w:rPr>
        <w:rFonts w:ascii="Arial" w:hAnsi="Arial" w:cs="Arial"/>
        <w:sz w:val="20"/>
        <w:szCs w:val="20"/>
      </w:rPr>
      <w:t>2</w:t>
    </w:r>
    <w:r>
      <w:rPr>
        <w:rFonts w:ascii="Arial" w:hAnsi="Arial" w:cs="Arial"/>
        <w:sz w:val="20"/>
        <w:szCs w:val="20"/>
      </w:rPr>
      <w:t>1</w:t>
    </w:r>
  </w:p>
  <w:p w14:paraId="2A7BDB7D" w14:textId="22234D38"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B07E80">
          <w:rPr>
            <w:rFonts w:ascii="Arial" w:hAnsi="Arial" w:cs="Arial"/>
            <w:noProof/>
            <w:sz w:val="20"/>
            <w:szCs w:val="20"/>
          </w:rPr>
          <w:t>8</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B11" w14:textId="2BAFA06A" w:rsidR="001D17A2" w:rsidRDefault="00836C36">
    <w:pPr>
      <w:pStyle w:val="Header"/>
    </w:pPr>
    <w:r>
      <w:rPr>
        <w:noProof/>
      </w:rPr>
      <w:drawing>
        <wp:anchor distT="0" distB="0" distL="114300" distR="114300" simplePos="0" relativeHeight="251661312" behindDoc="0" locked="0" layoutInCell="1" allowOverlap="1" wp14:anchorId="0BA9CF17" wp14:editId="6E24781E">
          <wp:simplePos x="0" y="0"/>
          <wp:positionH relativeFrom="page">
            <wp:align>right</wp:align>
          </wp:positionH>
          <wp:positionV relativeFrom="page">
            <wp:posOffset>19050</wp:posOffset>
          </wp:positionV>
          <wp:extent cx="7772400" cy="1389888"/>
          <wp:effectExtent l="0" t="0" r="0" b="1270"/>
          <wp:wrapTight wrapText="bothSides">
            <wp:wrapPolygon edited="0">
              <wp:start x="0" y="0"/>
              <wp:lineTo x="0" y="21324"/>
              <wp:lineTo x="21547" y="21324"/>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45F24"/>
    <w:multiLevelType w:val="hybridMultilevel"/>
    <w:tmpl w:val="6C7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6CE"/>
    <w:multiLevelType w:val="hybridMultilevel"/>
    <w:tmpl w:val="0758F5D4"/>
    <w:lvl w:ilvl="0" w:tplc="3674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398A"/>
    <w:multiLevelType w:val="hybridMultilevel"/>
    <w:tmpl w:val="695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411F4"/>
    <w:multiLevelType w:val="hybridMultilevel"/>
    <w:tmpl w:val="CBC8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E77428"/>
    <w:multiLevelType w:val="hybridMultilevel"/>
    <w:tmpl w:val="D654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A00A77"/>
    <w:multiLevelType w:val="hybridMultilevel"/>
    <w:tmpl w:val="06125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D936CE0"/>
    <w:multiLevelType w:val="hybridMultilevel"/>
    <w:tmpl w:val="5DD0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A11F9"/>
    <w:multiLevelType w:val="hybridMultilevel"/>
    <w:tmpl w:val="7E3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3088"/>
    <w:multiLevelType w:val="hybridMultilevel"/>
    <w:tmpl w:val="10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30E24"/>
    <w:multiLevelType w:val="hybridMultilevel"/>
    <w:tmpl w:val="4B06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A2612"/>
    <w:multiLevelType w:val="hybridMultilevel"/>
    <w:tmpl w:val="64F6C666"/>
    <w:lvl w:ilvl="0" w:tplc="8EC802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B4145"/>
    <w:multiLevelType w:val="hybridMultilevel"/>
    <w:tmpl w:val="627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D350F"/>
    <w:multiLevelType w:val="hybridMultilevel"/>
    <w:tmpl w:val="8192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17"/>
  </w:num>
  <w:num w:numId="5">
    <w:abstractNumId w:val="22"/>
  </w:num>
  <w:num w:numId="6">
    <w:abstractNumId w:val="15"/>
  </w:num>
  <w:num w:numId="7">
    <w:abstractNumId w:val="21"/>
  </w:num>
  <w:num w:numId="8">
    <w:abstractNumId w:val="18"/>
  </w:num>
  <w:num w:numId="9">
    <w:abstractNumId w:val="3"/>
  </w:num>
  <w:num w:numId="10">
    <w:abstractNumId w:val="4"/>
  </w:num>
  <w:num w:numId="11">
    <w:abstractNumId w:val="13"/>
  </w:num>
  <w:num w:numId="12">
    <w:abstractNumId w:val="2"/>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4"/>
  </w:num>
  <w:num w:numId="19">
    <w:abstractNumId w:val="9"/>
  </w:num>
  <w:num w:numId="20">
    <w:abstractNumId w:val="7"/>
  </w:num>
  <w:num w:numId="21">
    <w:abstractNumId w:val="10"/>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1A3"/>
    <w:rsid w:val="00000446"/>
    <w:rsid w:val="000155A2"/>
    <w:rsid w:val="00016A5E"/>
    <w:rsid w:val="0002192D"/>
    <w:rsid w:val="00040F37"/>
    <w:rsid w:val="0004332A"/>
    <w:rsid w:val="00046E3B"/>
    <w:rsid w:val="00047567"/>
    <w:rsid w:val="00047821"/>
    <w:rsid w:val="00061ABD"/>
    <w:rsid w:val="00072555"/>
    <w:rsid w:val="0007712A"/>
    <w:rsid w:val="00082E41"/>
    <w:rsid w:val="0008636F"/>
    <w:rsid w:val="000A15BE"/>
    <w:rsid w:val="000A71D5"/>
    <w:rsid w:val="000B4B5B"/>
    <w:rsid w:val="000C1594"/>
    <w:rsid w:val="000D2A39"/>
    <w:rsid w:val="000D6956"/>
    <w:rsid w:val="000E1832"/>
    <w:rsid w:val="000F0CD7"/>
    <w:rsid w:val="000F57B7"/>
    <w:rsid w:val="00100926"/>
    <w:rsid w:val="001170D4"/>
    <w:rsid w:val="0012093D"/>
    <w:rsid w:val="001268F2"/>
    <w:rsid w:val="00131DD3"/>
    <w:rsid w:val="00134A3D"/>
    <w:rsid w:val="001411C2"/>
    <w:rsid w:val="00142C10"/>
    <w:rsid w:val="00145690"/>
    <w:rsid w:val="00156BAA"/>
    <w:rsid w:val="00157D38"/>
    <w:rsid w:val="00164388"/>
    <w:rsid w:val="0017651B"/>
    <w:rsid w:val="001767A6"/>
    <w:rsid w:val="00180702"/>
    <w:rsid w:val="001827E2"/>
    <w:rsid w:val="001840AD"/>
    <w:rsid w:val="00187B8D"/>
    <w:rsid w:val="001925A8"/>
    <w:rsid w:val="00194DA5"/>
    <w:rsid w:val="001973C6"/>
    <w:rsid w:val="001A08DA"/>
    <w:rsid w:val="001A19BA"/>
    <w:rsid w:val="001A6F98"/>
    <w:rsid w:val="001B09EE"/>
    <w:rsid w:val="001B5423"/>
    <w:rsid w:val="001C4DAB"/>
    <w:rsid w:val="001C5D8D"/>
    <w:rsid w:val="001D17A2"/>
    <w:rsid w:val="001D7B0C"/>
    <w:rsid w:val="001E3194"/>
    <w:rsid w:val="001E35FA"/>
    <w:rsid w:val="001E6046"/>
    <w:rsid w:val="001F19BD"/>
    <w:rsid w:val="001F5ADA"/>
    <w:rsid w:val="00201784"/>
    <w:rsid w:val="002102FA"/>
    <w:rsid w:val="002232E6"/>
    <w:rsid w:val="0022598A"/>
    <w:rsid w:val="0024253D"/>
    <w:rsid w:val="00247B19"/>
    <w:rsid w:val="00247B75"/>
    <w:rsid w:val="00250A57"/>
    <w:rsid w:val="00252C57"/>
    <w:rsid w:val="0026461C"/>
    <w:rsid w:val="00277B48"/>
    <w:rsid w:val="00281104"/>
    <w:rsid w:val="0028612F"/>
    <w:rsid w:val="002863CA"/>
    <w:rsid w:val="00286BB0"/>
    <w:rsid w:val="00286FFB"/>
    <w:rsid w:val="00297F8D"/>
    <w:rsid w:val="002A5718"/>
    <w:rsid w:val="002B1090"/>
    <w:rsid w:val="002B1F3C"/>
    <w:rsid w:val="002C4FD6"/>
    <w:rsid w:val="002C5E6E"/>
    <w:rsid w:val="002C7294"/>
    <w:rsid w:val="002D4C9B"/>
    <w:rsid w:val="002E17BB"/>
    <w:rsid w:val="002E33DD"/>
    <w:rsid w:val="002F33B5"/>
    <w:rsid w:val="0030637A"/>
    <w:rsid w:val="0030798F"/>
    <w:rsid w:val="003146F8"/>
    <w:rsid w:val="003213B5"/>
    <w:rsid w:val="00325E40"/>
    <w:rsid w:val="003375FE"/>
    <w:rsid w:val="00341094"/>
    <w:rsid w:val="00345088"/>
    <w:rsid w:val="00351861"/>
    <w:rsid w:val="00372D0F"/>
    <w:rsid w:val="0037567A"/>
    <w:rsid w:val="00376879"/>
    <w:rsid w:val="00377F50"/>
    <w:rsid w:val="003803D8"/>
    <w:rsid w:val="00380912"/>
    <w:rsid w:val="00393801"/>
    <w:rsid w:val="003A125E"/>
    <w:rsid w:val="003B72D4"/>
    <w:rsid w:val="003B7F0D"/>
    <w:rsid w:val="003D1FC5"/>
    <w:rsid w:val="003E0562"/>
    <w:rsid w:val="003E0615"/>
    <w:rsid w:val="003E218E"/>
    <w:rsid w:val="003E639D"/>
    <w:rsid w:val="003F28B1"/>
    <w:rsid w:val="003F3419"/>
    <w:rsid w:val="003F6B19"/>
    <w:rsid w:val="00400A8E"/>
    <w:rsid w:val="00405AFD"/>
    <w:rsid w:val="004155D9"/>
    <w:rsid w:val="004219E6"/>
    <w:rsid w:val="00431FCC"/>
    <w:rsid w:val="00433E42"/>
    <w:rsid w:val="00436037"/>
    <w:rsid w:val="0044591A"/>
    <w:rsid w:val="004519CE"/>
    <w:rsid w:val="004659FA"/>
    <w:rsid w:val="00485A4B"/>
    <w:rsid w:val="004960C4"/>
    <w:rsid w:val="004A1973"/>
    <w:rsid w:val="004A6D46"/>
    <w:rsid w:val="004A7B87"/>
    <w:rsid w:val="004B09A7"/>
    <w:rsid w:val="004B0A32"/>
    <w:rsid w:val="004C6459"/>
    <w:rsid w:val="004D5283"/>
    <w:rsid w:val="004E2896"/>
    <w:rsid w:val="004E36C2"/>
    <w:rsid w:val="004E73DF"/>
    <w:rsid w:val="004F629F"/>
    <w:rsid w:val="00521119"/>
    <w:rsid w:val="00525637"/>
    <w:rsid w:val="00526433"/>
    <w:rsid w:val="00536867"/>
    <w:rsid w:val="00546BF0"/>
    <w:rsid w:val="005527F9"/>
    <w:rsid w:val="00552F85"/>
    <w:rsid w:val="00556703"/>
    <w:rsid w:val="005637B0"/>
    <w:rsid w:val="00571506"/>
    <w:rsid w:val="005759C2"/>
    <w:rsid w:val="0058013C"/>
    <w:rsid w:val="005A5123"/>
    <w:rsid w:val="005B01CF"/>
    <w:rsid w:val="005B2CD9"/>
    <w:rsid w:val="005C3462"/>
    <w:rsid w:val="005C5CB0"/>
    <w:rsid w:val="005C72A6"/>
    <w:rsid w:val="005D0EE5"/>
    <w:rsid w:val="005D50D5"/>
    <w:rsid w:val="005D7C3D"/>
    <w:rsid w:val="005E0A1B"/>
    <w:rsid w:val="005E12D9"/>
    <w:rsid w:val="005E343C"/>
    <w:rsid w:val="005E3F06"/>
    <w:rsid w:val="005E4EBD"/>
    <w:rsid w:val="005F3446"/>
    <w:rsid w:val="005F6EA4"/>
    <w:rsid w:val="006125D0"/>
    <w:rsid w:val="006140AE"/>
    <w:rsid w:val="00615279"/>
    <w:rsid w:val="00615E1A"/>
    <w:rsid w:val="006169F9"/>
    <w:rsid w:val="006317B3"/>
    <w:rsid w:val="00631DB6"/>
    <w:rsid w:val="00635F77"/>
    <w:rsid w:val="00642193"/>
    <w:rsid w:val="006426AF"/>
    <w:rsid w:val="00650437"/>
    <w:rsid w:val="00661E33"/>
    <w:rsid w:val="00662436"/>
    <w:rsid w:val="00664CB9"/>
    <w:rsid w:val="00681BE1"/>
    <w:rsid w:val="006821C4"/>
    <w:rsid w:val="006919E6"/>
    <w:rsid w:val="00694277"/>
    <w:rsid w:val="006A027A"/>
    <w:rsid w:val="006A0C87"/>
    <w:rsid w:val="006A78FE"/>
    <w:rsid w:val="006B5466"/>
    <w:rsid w:val="006D0864"/>
    <w:rsid w:val="006D4D2B"/>
    <w:rsid w:val="006E197C"/>
    <w:rsid w:val="00701925"/>
    <w:rsid w:val="0071272E"/>
    <w:rsid w:val="007228FA"/>
    <w:rsid w:val="007333BE"/>
    <w:rsid w:val="00734CBF"/>
    <w:rsid w:val="007409AA"/>
    <w:rsid w:val="007411DC"/>
    <w:rsid w:val="00746ACA"/>
    <w:rsid w:val="00754497"/>
    <w:rsid w:val="00764188"/>
    <w:rsid w:val="00776657"/>
    <w:rsid w:val="0077677E"/>
    <w:rsid w:val="00784CCA"/>
    <w:rsid w:val="007907D4"/>
    <w:rsid w:val="00792BA4"/>
    <w:rsid w:val="00795F36"/>
    <w:rsid w:val="00796205"/>
    <w:rsid w:val="007A404A"/>
    <w:rsid w:val="007A4A30"/>
    <w:rsid w:val="007A5004"/>
    <w:rsid w:val="007A5A04"/>
    <w:rsid w:val="007A6569"/>
    <w:rsid w:val="007B111B"/>
    <w:rsid w:val="007B16F7"/>
    <w:rsid w:val="007B28BA"/>
    <w:rsid w:val="007B2E12"/>
    <w:rsid w:val="007B7EC6"/>
    <w:rsid w:val="007D31DC"/>
    <w:rsid w:val="007D75D3"/>
    <w:rsid w:val="007E2E7E"/>
    <w:rsid w:val="007F0E05"/>
    <w:rsid w:val="007F1583"/>
    <w:rsid w:val="007F72A7"/>
    <w:rsid w:val="00804ADD"/>
    <w:rsid w:val="00813E05"/>
    <w:rsid w:val="00814851"/>
    <w:rsid w:val="00822904"/>
    <w:rsid w:val="008342AA"/>
    <w:rsid w:val="00834FE7"/>
    <w:rsid w:val="00836C36"/>
    <w:rsid w:val="008513E4"/>
    <w:rsid w:val="00862539"/>
    <w:rsid w:val="00865C02"/>
    <w:rsid w:val="00867B1C"/>
    <w:rsid w:val="00891E63"/>
    <w:rsid w:val="00897A5C"/>
    <w:rsid w:val="008A4FBA"/>
    <w:rsid w:val="008B18FE"/>
    <w:rsid w:val="008B499D"/>
    <w:rsid w:val="008D2340"/>
    <w:rsid w:val="008D4474"/>
    <w:rsid w:val="008D5E2C"/>
    <w:rsid w:val="008E594A"/>
    <w:rsid w:val="008E6446"/>
    <w:rsid w:val="008F34ED"/>
    <w:rsid w:val="008F53B8"/>
    <w:rsid w:val="008F5A40"/>
    <w:rsid w:val="008F5CDB"/>
    <w:rsid w:val="00901D2D"/>
    <w:rsid w:val="00902FF3"/>
    <w:rsid w:val="009100E1"/>
    <w:rsid w:val="009202CF"/>
    <w:rsid w:val="009211FE"/>
    <w:rsid w:val="00927888"/>
    <w:rsid w:val="00930164"/>
    <w:rsid w:val="009362D8"/>
    <w:rsid w:val="00937720"/>
    <w:rsid w:val="009477E4"/>
    <w:rsid w:val="00957A0A"/>
    <w:rsid w:val="009A1CBA"/>
    <w:rsid w:val="009A3CCB"/>
    <w:rsid w:val="009B02F7"/>
    <w:rsid w:val="009B697E"/>
    <w:rsid w:val="009C0FEA"/>
    <w:rsid w:val="009C16E1"/>
    <w:rsid w:val="009C317D"/>
    <w:rsid w:val="009C790F"/>
    <w:rsid w:val="009F3BBC"/>
    <w:rsid w:val="009F44F2"/>
    <w:rsid w:val="00A007F8"/>
    <w:rsid w:val="00A06B26"/>
    <w:rsid w:val="00A14D95"/>
    <w:rsid w:val="00A22B1B"/>
    <w:rsid w:val="00A25C84"/>
    <w:rsid w:val="00A33981"/>
    <w:rsid w:val="00A34C29"/>
    <w:rsid w:val="00A355FB"/>
    <w:rsid w:val="00A35FD4"/>
    <w:rsid w:val="00A41D7D"/>
    <w:rsid w:val="00A45407"/>
    <w:rsid w:val="00A5767E"/>
    <w:rsid w:val="00A57BEF"/>
    <w:rsid w:val="00A609F0"/>
    <w:rsid w:val="00A61C97"/>
    <w:rsid w:val="00A66F62"/>
    <w:rsid w:val="00A67BF2"/>
    <w:rsid w:val="00A7265D"/>
    <w:rsid w:val="00A72D49"/>
    <w:rsid w:val="00A7345F"/>
    <w:rsid w:val="00A846DF"/>
    <w:rsid w:val="00A87221"/>
    <w:rsid w:val="00AA50E6"/>
    <w:rsid w:val="00AA78B5"/>
    <w:rsid w:val="00AC0658"/>
    <w:rsid w:val="00AC47E1"/>
    <w:rsid w:val="00AE1FCF"/>
    <w:rsid w:val="00AE736A"/>
    <w:rsid w:val="00AF4543"/>
    <w:rsid w:val="00AF5D29"/>
    <w:rsid w:val="00B04998"/>
    <w:rsid w:val="00B06ACE"/>
    <w:rsid w:val="00B07E80"/>
    <w:rsid w:val="00B41487"/>
    <w:rsid w:val="00B4280B"/>
    <w:rsid w:val="00B462A3"/>
    <w:rsid w:val="00B51B8A"/>
    <w:rsid w:val="00B565C0"/>
    <w:rsid w:val="00B61C47"/>
    <w:rsid w:val="00B62874"/>
    <w:rsid w:val="00B64A74"/>
    <w:rsid w:val="00B64AF3"/>
    <w:rsid w:val="00B66E71"/>
    <w:rsid w:val="00B76ED1"/>
    <w:rsid w:val="00B87FF2"/>
    <w:rsid w:val="00B924BC"/>
    <w:rsid w:val="00B93B94"/>
    <w:rsid w:val="00BA14A9"/>
    <w:rsid w:val="00BC6502"/>
    <w:rsid w:val="00BD2417"/>
    <w:rsid w:val="00BD454A"/>
    <w:rsid w:val="00BF0C8A"/>
    <w:rsid w:val="00BF34DE"/>
    <w:rsid w:val="00C00F3C"/>
    <w:rsid w:val="00C13359"/>
    <w:rsid w:val="00C23028"/>
    <w:rsid w:val="00C26ACD"/>
    <w:rsid w:val="00C33780"/>
    <w:rsid w:val="00C375EA"/>
    <w:rsid w:val="00C40B06"/>
    <w:rsid w:val="00C4189F"/>
    <w:rsid w:val="00C42253"/>
    <w:rsid w:val="00C44838"/>
    <w:rsid w:val="00C45F64"/>
    <w:rsid w:val="00C4771F"/>
    <w:rsid w:val="00C47BED"/>
    <w:rsid w:val="00C51A77"/>
    <w:rsid w:val="00C557CC"/>
    <w:rsid w:val="00C60070"/>
    <w:rsid w:val="00C6724C"/>
    <w:rsid w:val="00C70BBC"/>
    <w:rsid w:val="00C74AAC"/>
    <w:rsid w:val="00C8089F"/>
    <w:rsid w:val="00C81570"/>
    <w:rsid w:val="00CC3A42"/>
    <w:rsid w:val="00CD1BD0"/>
    <w:rsid w:val="00CD55C8"/>
    <w:rsid w:val="00CF1436"/>
    <w:rsid w:val="00CF430C"/>
    <w:rsid w:val="00CF4498"/>
    <w:rsid w:val="00CF4D0E"/>
    <w:rsid w:val="00CF6955"/>
    <w:rsid w:val="00D03B8C"/>
    <w:rsid w:val="00D04548"/>
    <w:rsid w:val="00D056C2"/>
    <w:rsid w:val="00D1070E"/>
    <w:rsid w:val="00D11342"/>
    <w:rsid w:val="00D226FD"/>
    <w:rsid w:val="00D2744F"/>
    <w:rsid w:val="00D34BEB"/>
    <w:rsid w:val="00D42216"/>
    <w:rsid w:val="00D45F58"/>
    <w:rsid w:val="00D56BC8"/>
    <w:rsid w:val="00D60FA7"/>
    <w:rsid w:val="00D61F98"/>
    <w:rsid w:val="00D66D71"/>
    <w:rsid w:val="00D82683"/>
    <w:rsid w:val="00D95486"/>
    <w:rsid w:val="00DA0F24"/>
    <w:rsid w:val="00DA13A9"/>
    <w:rsid w:val="00DB026E"/>
    <w:rsid w:val="00DB4EEA"/>
    <w:rsid w:val="00DC017E"/>
    <w:rsid w:val="00DC01A8"/>
    <w:rsid w:val="00DC38B9"/>
    <w:rsid w:val="00DC7200"/>
    <w:rsid w:val="00DD15E8"/>
    <w:rsid w:val="00DD3B9C"/>
    <w:rsid w:val="00E0110B"/>
    <w:rsid w:val="00E04882"/>
    <w:rsid w:val="00E10D86"/>
    <w:rsid w:val="00E13F89"/>
    <w:rsid w:val="00E3487E"/>
    <w:rsid w:val="00E46745"/>
    <w:rsid w:val="00E47606"/>
    <w:rsid w:val="00E55FAF"/>
    <w:rsid w:val="00E70D0D"/>
    <w:rsid w:val="00E72228"/>
    <w:rsid w:val="00E7312A"/>
    <w:rsid w:val="00E754D4"/>
    <w:rsid w:val="00E96ECF"/>
    <w:rsid w:val="00E97FB3"/>
    <w:rsid w:val="00EA117D"/>
    <w:rsid w:val="00EA12A6"/>
    <w:rsid w:val="00EA3093"/>
    <w:rsid w:val="00EA399C"/>
    <w:rsid w:val="00EA6C06"/>
    <w:rsid w:val="00EB6797"/>
    <w:rsid w:val="00EC5F06"/>
    <w:rsid w:val="00ED1802"/>
    <w:rsid w:val="00ED26DC"/>
    <w:rsid w:val="00EE125C"/>
    <w:rsid w:val="00EE1BF9"/>
    <w:rsid w:val="00EE38A3"/>
    <w:rsid w:val="00EE6953"/>
    <w:rsid w:val="00EF7A06"/>
    <w:rsid w:val="00F01537"/>
    <w:rsid w:val="00F06663"/>
    <w:rsid w:val="00F11972"/>
    <w:rsid w:val="00F1294A"/>
    <w:rsid w:val="00F220B8"/>
    <w:rsid w:val="00F24F3D"/>
    <w:rsid w:val="00F31954"/>
    <w:rsid w:val="00F359A4"/>
    <w:rsid w:val="00F404D0"/>
    <w:rsid w:val="00F4128D"/>
    <w:rsid w:val="00F537F4"/>
    <w:rsid w:val="00F636F0"/>
    <w:rsid w:val="00F65318"/>
    <w:rsid w:val="00F72506"/>
    <w:rsid w:val="00F810F3"/>
    <w:rsid w:val="00F824F7"/>
    <w:rsid w:val="00F82E0F"/>
    <w:rsid w:val="00F93EEE"/>
    <w:rsid w:val="00FA032D"/>
    <w:rsid w:val="00FA0E0D"/>
    <w:rsid w:val="00FA16B7"/>
    <w:rsid w:val="00FB3BB5"/>
    <w:rsid w:val="00FC3ECF"/>
    <w:rsid w:val="00FC4B68"/>
    <w:rsid w:val="00FC7139"/>
    <w:rsid w:val="00FD7349"/>
    <w:rsid w:val="00FD7941"/>
    <w:rsid w:val="00FE3771"/>
    <w:rsid w:val="00FE399F"/>
    <w:rsid w:val="00FE4086"/>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link w:val="ListParagraphChar"/>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 w:type="character" w:customStyle="1" w:styleId="apple-converted-space">
    <w:name w:val="apple-converted-space"/>
    <w:basedOn w:val="DefaultParagraphFont"/>
    <w:rsid w:val="00A41D7D"/>
  </w:style>
  <w:style w:type="character" w:styleId="Strong">
    <w:name w:val="Strong"/>
    <w:basedOn w:val="DefaultParagraphFont"/>
    <w:uiPriority w:val="22"/>
    <w:qFormat/>
    <w:rsid w:val="00A41D7D"/>
    <w:rPr>
      <w:b/>
      <w:bCs/>
    </w:rPr>
  </w:style>
  <w:style w:type="paragraph" w:customStyle="1" w:styleId="xxmsonormal">
    <w:name w:val="x_xmsonormal"/>
    <w:basedOn w:val="Normal"/>
    <w:rsid w:val="00C74AAC"/>
    <w:rPr>
      <w:rFonts w:ascii="Calibri" w:hAnsi="Calibri" w:cs="Calibri"/>
      <w:sz w:val="22"/>
      <w:szCs w:val="22"/>
    </w:rPr>
  </w:style>
  <w:style w:type="paragraph" w:customStyle="1" w:styleId="Default">
    <w:name w:val="Default"/>
    <w:basedOn w:val="Normal"/>
    <w:rsid w:val="00E72228"/>
    <w:pPr>
      <w:autoSpaceDE w:val="0"/>
      <w:autoSpaceDN w:val="0"/>
    </w:pPr>
    <w:rPr>
      <w:rFonts w:ascii="Calibri" w:hAnsi="Calibri" w:cs="Calibri"/>
      <w:color w:val="000000"/>
    </w:rPr>
  </w:style>
  <w:style w:type="character" w:customStyle="1" w:styleId="ListParagraphChar">
    <w:name w:val="List Paragraph Char"/>
    <w:link w:val="ListParagraph"/>
    <w:uiPriority w:val="34"/>
    <w:locked/>
    <w:rsid w:val="007D31DC"/>
    <w:rPr>
      <w:sz w:val="22"/>
      <w:szCs w:val="22"/>
    </w:rPr>
  </w:style>
  <w:style w:type="character" w:styleId="Hyperlink">
    <w:name w:val="Hyperlink"/>
    <w:basedOn w:val="DefaultParagraphFont"/>
    <w:uiPriority w:val="99"/>
    <w:unhideWhenUsed/>
    <w:rsid w:val="00D66D71"/>
    <w:rPr>
      <w:color w:val="0563C1" w:themeColor="hyperlink"/>
      <w:u w:val="single"/>
    </w:rPr>
  </w:style>
  <w:style w:type="character" w:styleId="UnresolvedMention">
    <w:name w:val="Unresolved Mention"/>
    <w:basedOn w:val="DefaultParagraphFont"/>
    <w:uiPriority w:val="99"/>
    <w:rsid w:val="00D6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626">
      <w:bodyDiv w:val="1"/>
      <w:marLeft w:val="0"/>
      <w:marRight w:val="0"/>
      <w:marTop w:val="0"/>
      <w:marBottom w:val="0"/>
      <w:divBdr>
        <w:top w:val="none" w:sz="0" w:space="0" w:color="auto"/>
        <w:left w:val="none" w:sz="0" w:space="0" w:color="auto"/>
        <w:bottom w:val="none" w:sz="0" w:space="0" w:color="auto"/>
        <w:right w:val="none" w:sz="0" w:space="0" w:color="auto"/>
      </w:divBdr>
    </w:div>
    <w:div w:id="260996105">
      <w:bodyDiv w:val="1"/>
      <w:marLeft w:val="0"/>
      <w:marRight w:val="0"/>
      <w:marTop w:val="0"/>
      <w:marBottom w:val="0"/>
      <w:divBdr>
        <w:top w:val="none" w:sz="0" w:space="0" w:color="auto"/>
        <w:left w:val="none" w:sz="0" w:space="0" w:color="auto"/>
        <w:bottom w:val="none" w:sz="0" w:space="0" w:color="auto"/>
        <w:right w:val="none" w:sz="0" w:space="0" w:color="auto"/>
      </w:divBdr>
    </w:div>
    <w:div w:id="681592776">
      <w:bodyDiv w:val="1"/>
      <w:marLeft w:val="0"/>
      <w:marRight w:val="0"/>
      <w:marTop w:val="0"/>
      <w:marBottom w:val="0"/>
      <w:divBdr>
        <w:top w:val="none" w:sz="0" w:space="0" w:color="auto"/>
        <w:left w:val="none" w:sz="0" w:space="0" w:color="auto"/>
        <w:bottom w:val="none" w:sz="0" w:space="0" w:color="auto"/>
        <w:right w:val="none" w:sz="0" w:space="0" w:color="auto"/>
      </w:divBdr>
    </w:div>
    <w:div w:id="737821949">
      <w:bodyDiv w:val="1"/>
      <w:marLeft w:val="0"/>
      <w:marRight w:val="0"/>
      <w:marTop w:val="0"/>
      <w:marBottom w:val="0"/>
      <w:divBdr>
        <w:top w:val="none" w:sz="0" w:space="0" w:color="auto"/>
        <w:left w:val="none" w:sz="0" w:space="0" w:color="auto"/>
        <w:bottom w:val="none" w:sz="0" w:space="0" w:color="auto"/>
        <w:right w:val="none" w:sz="0" w:space="0" w:color="auto"/>
      </w:divBdr>
    </w:div>
    <w:div w:id="792017239">
      <w:bodyDiv w:val="1"/>
      <w:marLeft w:val="0"/>
      <w:marRight w:val="0"/>
      <w:marTop w:val="0"/>
      <w:marBottom w:val="0"/>
      <w:divBdr>
        <w:top w:val="none" w:sz="0" w:space="0" w:color="auto"/>
        <w:left w:val="none" w:sz="0" w:space="0" w:color="auto"/>
        <w:bottom w:val="none" w:sz="0" w:space="0" w:color="auto"/>
        <w:right w:val="none" w:sz="0" w:space="0" w:color="auto"/>
      </w:divBdr>
    </w:div>
    <w:div w:id="1024480163">
      <w:bodyDiv w:val="1"/>
      <w:marLeft w:val="0"/>
      <w:marRight w:val="0"/>
      <w:marTop w:val="0"/>
      <w:marBottom w:val="0"/>
      <w:divBdr>
        <w:top w:val="none" w:sz="0" w:space="0" w:color="auto"/>
        <w:left w:val="none" w:sz="0" w:space="0" w:color="auto"/>
        <w:bottom w:val="none" w:sz="0" w:space="0" w:color="auto"/>
        <w:right w:val="none" w:sz="0" w:space="0" w:color="auto"/>
      </w:divBdr>
    </w:div>
    <w:div w:id="1223252617">
      <w:bodyDiv w:val="1"/>
      <w:marLeft w:val="0"/>
      <w:marRight w:val="0"/>
      <w:marTop w:val="0"/>
      <w:marBottom w:val="0"/>
      <w:divBdr>
        <w:top w:val="none" w:sz="0" w:space="0" w:color="auto"/>
        <w:left w:val="none" w:sz="0" w:space="0" w:color="auto"/>
        <w:bottom w:val="none" w:sz="0" w:space="0" w:color="auto"/>
        <w:right w:val="none" w:sz="0" w:space="0" w:color="auto"/>
      </w:divBdr>
    </w:div>
    <w:div w:id="1307320774">
      <w:bodyDiv w:val="1"/>
      <w:marLeft w:val="0"/>
      <w:marRight w:val="0"/>
      <w:marTop w:val="0"/>
      <w:marBottom w:val="0"/>
      <w:divBdr>
        <w:top w:val="none" w:sz="0" w:space="0" w:color="auto"/>
        <w:left w:val="none" w:sz="0" w:space="0" w:color="auto"/>
        <w:bottom w:val="none" w:sz="0" w:space="0" w:color="auto"/>
        <w:right w:val="none" w:sz="0" w:space="0" w:color="auto"/>
      </w:divBdr>
    </w:div>
    <w:div w:id="1603494927">
      <w:bodyDiv w:val="1"/>
      <w:marLeft w:val="0"/>
      <w:marRight w:val="0"/>
      <w:marTop w:val="0"/>
      <w:marBottom w:val="0"/>
      <w:divBdr>
        <w:top w:val="none" w:sz="0" w:space="0" w:color="auto"/>
        <w:left w:val="none" w:sz="0" w:space="0" w:color="auto"/>
        <w:bottom w:val="none" w:sz="0" w:space="0" w:color="auto"/>
        <w:right w:val="none" w:sz="0" w:space="0" w:color="auto"/>
      </w:divBdr>
    </w:div>
    <w:div w:id="1771662268">
      <w:bodyDiv w:val="1"/>
      <w:marLeft w:val="0"/>
      <w:marRight w:val="0"/>
      <w:marTop w:val="0"/>
      <w:marBottom w:val="0"/>
      <w:divBdr>
        <w:top w:val="none" w:sz="0" w:space="0" w:color="auto"/>
        <w:left w:val="none" w:sz="0" w:space="0" w:color="auto"/>
        <w:bottom w:val="none" w:sz="0" w:space="0" w:color="auto"/>
        <w:right w:val="none" w:sz="0" w:space="0" w:color="auto"/>
      </w:divBdr>
    </w:div>
    <w:div w:id="1982734505">
      <w:bodyDiv w:val="1"/>
      <w:marLeft w:val="0"/>
      <w:marRight w:val="0"/>
      <w:marTop w:val="0"/>
      <w:marBottom w:val="0"/>
      <w:divBdr>
        <w:top w:val="none" w:sz="0" w:space="0" w:color="auto"/>
        <w:left w:val="none" w:sz="0" w:space="0" w:color="auto"/>
        <w:bottom w:val="none" w:sz="0" w:space="0" w:color="auto"/>
        <w:right w:val="none" w:sz="0" w:space="0" w:color="auto"/>
      </w:divBdr>
    </w:div>
    <w:div w:id="2007900438">
      <w:bodyDiv w:val="1"/>
      <w:marLeft w:val="0"/>
      <w:marRight w:val="0"/>
      <w:marTop w:val="0"/>
      <w:marBottom w:val="0"/>
      <w:divBdr>
        <w:top w:val="none" w:sz="0" w:space="0" w:color="auto"/>
        <w:left w:val="none" w:sz="0" w:space="0" w:color="auto"/>
        <w:bottom w:val="none" w:sz="0" w:space="0" w:color="auto"/>
        <w:right w:val="none" w:sz="0" w:space="0" w:color="auto"/>
      </w:divBdr>
    </w:div>
    <w:div w:id="203064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family-physician/patient-care/the-everyone-project/toolkit.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achc.org/research-and-data/prapare/about-the-prapare-assessment-too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unz@mh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files/document/cms-omh-january2020-zcode-data-highlightpdf.pdf" TargetMode="External"/><Relationship Id="rId4" Type="http://schemas.openxmlformats.org/officeDocument/2006/relationships/webSettings" Target="webSettings.xml"/><Relationship Id="rId9" Type="http://schemas.openxmlformats.org/officeDocument/2006/relationships/hyperlink" Target="https://innovation.cms.gov/Files/worksheets/ahcm-screeningtool.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100year_Letterhead_CAC (1).dotx</Template>
  <TotalTime>0</TotalTime>
  <Pages>4</Pages>
  <Words>1985</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2</cp:revision>
  <cp:lastPrinted>2021-06-24T14:54:00Z</cp:lastPrinted>
  <dcterms:created xsi:type="dcterms:W3CDTF">2021-06-25T16:12:00Z</dcterms:created>
  <dcterms:modified xsi:type="dcterms:W3CDTF">2021-06-25T16:12:00Z</dcterms:modified>
</cp:coreProperties>
</file>